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bottom w:val="threeDEmboss" w:sz="24" w:space="0" w:color="auto"/>
        </w:tblBorders>
        <w:tblLook w:val="04A0"/>
      </w:tblPr>
      <w:tblGrid>
        <w:gridCol w:w="5136"/>
        <w:gridCol w:w="4150"/>
      </w:tblGrid>
      <w:tr w:rsidR="00A562F9" w:rsidRPr="00A562F9" w:rsidTr="003E3910">
        <w:tc>
          <w:tcPr>
            <w:tcW w:w="5116" w:type="dxa"/>
          </w:tcPr>
          <w:p w:rsidR="00A562F9" w:rsidRPr="00A562F9" w:rsidRDefault="00A562F9" w:rsidP="003E3910">
            <w:pPr>
              <w:pStyle w:val="a8"/>
              <w:rPr>
                <w:rFonts w:ascii="Arial" w:hAnsi="Arial" w:cs="Arial"/>
                <w:b/>
                <w:bCs/>
              </w:rPr>
            </w:pPr>
            <w:r w:rsidRPr="00A562F9">
              <w:rPr>
                <w:rFonts w:ascii="Arial" w:hAnsi="Arial" w:cs="Arial"/>
                <w:b/>
                <w:noProof/>
                <w:lang w:val="ru-RU" w:eastAsia="ru-RU"/>
              </w:rPr>
              <w:drawing>
                <wp:inline distT="0" distB="0" distL="0" distR="0">
                  <wp:extent cx="3114675" cy="895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14675" cy="895350"/>
                          </a:xfrm>
                          <a:prstGeom prst="rect">
                            <a:avLst/>
                          </a:prstGeom>
                          <a:noFill/>
                          <a:ln>
                            <a:noFill/>
                          </a:ln>
                        </pic:spPr>
                      </pic:pic>
                    </a:graphicData>
                  </a:graphic>
                </wp:inline>
              </w:drawing>
            </w:r>
          </w:p>
        </w:tc>
        <w:tc>
          <w:tcPr>
            <w:tcW w:w="4737" w:type="dxa"/>
          </w:tcPr>
          <w:p w:rsidR="00A562F9" w:rsidRPr="00A562F9" w:rsidRDefault="00A562F9" w:rsidP="003E3910">
            <w:pPr>
              <w:pStyle w:val="a8"/>
              <w:rPr>
                <w:rFonts w:ascii="Arial" w:hAnsi="Arial" w:cs="Arial"/>
                <w:b/>
                <w:u w:val="single"/>
                <w:lang w:val="ru-RU"/>
              </w:rPr>
            </w:pPr>
            <w:r w:rsidRPr="00A562F9">
              <w:rPr>
                <w:rFonts w:ascii="Arial" w:hAnsi="Arial" w:cs="Arial"/>
                <w:b/>
                <w:u w:val="single"/>
                <w:lang w:val="ru-RU"/>
              </w:rPr>
              <w:t xml:space="preserve">ТОВ </w:t>
            </w:r>
            <w:proofErr w:type="spellStart"/>
            <w:r w:rsidRPr="00A562F9">
              <w:rPr>
                <w:rFonts w:ascii="Arial" w:hAnsi="Arial" w:cs="Arial"/>
                <w:b/>
                <w:u w:val="single"/>
                <w:lang w:val="ru-RU"/>
              </w:rPr>
              <w:t>Аудиторська</w:t>
            </w:r>
            <w:proofErr w:type="spellEnd"/>
            <w:r w:rsidRPr="00A562F9">
              <w:rPr>
                <w:rFonts w:ascii="Arial" w:hAnsi="Arial" w:cs="Arial"/>
                <w:b/>
                <w:u w:val="single"/>
                <w:lang w:val="ru-RU"/>
              </w:rPr>
              <w:t xml:space="preserve"> </w:t>
            </w:r>
            <w:proofErr w:type="spellStart"/>
            <w:r w:rsidRPr="00A562F9">
              <w:rPr>
                <w:rFonts w:ascii="Arial" w:hAnsi="Arial" w:cs="Arial"/>
                <w:b/>
                <w:u w:val="single"/>
                <w:lang w:val="ru-RU"/>
              </w:rPr>
              <w:t>фірма</w:t>
            </w:r>
            <w:proofErr w:type="spellEnd"/>
            <w:r w:rsidRPr="00A562F9">
              <w:rPr>
                <w:rFonts w:ascii="Arial" w:hAnsi="Arial" w:cs="Arial"/>
                <w:b/>
                <w:u w:val="single"/>
                <w:lang w:val="ru-RU"/>
              </w:rPr>
              <w:t xml:space="preserve"> «ФІНАНСИСТ»</w:t>
            </w:r>
          </w:p>
          <w:p w:rsidR="00A562F9" w:rsidRPr="00A562F9" w:rsidRDefault="00A562F9" w:rsidP="003E3910">
            <w:pPr>
              <w:pStyle w:val="a8"/>
              <w:rPr>
                <w:rFonts w:ascii="Arial" w:hAnsi="Arial" w:cs="Arial"/>
                <w:b/>
                <w:lang w:val="ru-RU"/>
              </w:rPr>
            </w:pPr>
            <w:r w:rsidRPr="00A562F9">
              <w:rPr>
                <w:rFonts w:ascii="Arial" w:hAnsi="Arial" w:cs="Arial"/>
                <w:b/>
              </w:rPr>
              <w:t>Юридична адреса:</w:t>
            </w:r>
          </w:p>
          <w:p w:rsidR="00A562F9" w:rsidRPr="00A562F9" w:rsidRDefault="00A562F9" w:rsidP="003E3910">
            <w:pPr>
              <w:pStyle w:val="a8"/>
              <w:rPr>
                <w:rFonts w:ascii="Arial" w:hAnsi="Arial" w:cs="Arial"/>
                <w:lang w:val="ru-RU"/>
              </w:rPr>
            </w:pPr>
            <w:r w:rsidRPr="00A562F9">
              <w:rPr>
                <w:rFonts w:ascii="Arial" w:hAnsi="Arial" w:cs="Arial"/>
              </w:rPr>
              <w:t>49000, місто Дніпро, вул. Фабрично-заводська,</w:t>
            </w:r>
            <w:r w:rsidRPr="00A562F9">
              <w:rPr>
                <w:rFonts w:ascii="Arial" w:hAnsi="Arial" w:cs="Arial"/>
                <w:lang w:val="ru-RU"/>
              </w:rPr>
              <w:t xml:space="preserve"> </w:t>
            </w:r>
            <w:r w:rsidRPr="00A562F9">
              <w:rPr>
                <w:rFonts w:ascii="Arial" w:hAnsi="Arial" w:cs="Arial"/>
              </w:rPr>
              <w:t>20,</w:t>
            </w:r>
            <w:r w:rsidRPr="00A562F9">
              <w:rPr>
                <w:rFonts w:ascii="Arial" w:hAnsi="Arial" w:cs="Arial"/>
                <w:lang w:val="ru-RU"/>
              </w:rPr>
              <w:t xml:space="preserve"> </w:t>
            </w:r>
            <w:r w:rsidRPr="00A562F9">
              <w:rPr>
                <w:rFonts w:ascii="Arial" w:hAnsi="Arial" w:cs="Arial"/>
              </w:rPr>
              <w:t>кв. 28</w:t>
            </w:r>
          </w:p>
          <w:p w:rsidR="00A562F9" w:rsidRPr="00A562F9" w:rsidRDefault="00A562F9" w:rsidP="003E3910">
            <w:pPr>
              <w:pStyle w:val="a8"/>
              <w:rPr>
                <w:rFonts w:ascii="Arial" w:hAnsi="Arial" w:cs="Arial"/>
              </w:rPr>
            </w:pPr>
            <w:r w:rsidRPr="00A562F9">
              <w:rPr>
                <w:rFonts w:ascii="Arial" w:hAnsi="Arial" w:cs="Arial"/>
              </w:rPr>
              <w:t xml:space="preserve">Код ЕДРПОУ </w:t>
            </w:r>
            <w:r w:rsidRPr="00A562F9">
              <w:rPr>
                <w:rFonts w:ascii="Arial" w:hAnsi="Arial" w:cs="Arial"/>
                <w:b/>
              </w:rPr>
              <w:t>21860250</w:t>
            </w:r>
          </w:p>
          <w:p w:rsidR="00A562F9" w:rsidRPr="00A562F9" w:rsidRDefault="00A562F9" w:rsidP="003E3910">
            <w:pPr>
              <w:pStyle w:val="a8"/>
              <w:rPr>
                <w:rFonts w:ascii="Arial" w:hAnsi="Arial" w:cs="Arial"/>
              </w:rPr>
            </w:pPr>
            <w:r w:rsidRPr="00A562F9">
              <w:rPr>
                <w:rFonts w:ascii="Arial" w:hAnsi="Arial" w:cs="Arial"/>
              </w:rPr>
              <w:t>тел. (+38050) 342-94-91</w:t>
            </w:r>
            <w:r w:rsidRPr="00A562F9">
              <w:rPr>
                <w:rFonts w:ascii="Arial" w:hAnsi="Arial" w:cs="Arial"/>
                <w:lang w:val="ru-RU"/>
              </w:rPr>
              <w:t>,</w:t>
            </w:r>
            <w:r w:rsidRPr="00A562F9">
              <w:rPr>
                <w:rFonts w:ascii="Arial" w:hAnsi="Arial" w:cs="Arial"/>
              </w:rPr>
              <w:t xml:space="preserve"> (+38067) 282-99-39</w:t>
            </w:r>
          </w:p>
          <w:p w:rsidR="00A562F9" w:rsidRPr="00A562F9" w:rsidRDefault="00A562F9" w:rsidP="003E3910">
            <w:pPr>
              <w:pStyle w:val="a8"/>
              <w:rPr>
                <w:rFonts w:ascii="Arial" w:hAnsi="Arial" w:cs="Arial"/>
              </w:rPr>
            </w:pPr>
            <w:r w:rsidRPr="00A562F9">
              <w:rPr>
                <w:rFonts w:ascii="Arial" w:hAnsi="Arial" w:cs="Arial"/>
                <w:lang w:val="en-US"/>
              </w:rPr>
              <w:t>e</w:t>
            </w:r>
            <w:r w:rsidRPr="00A562F9">
              <w:rPr>
                <w:rFonts w:ascii="Arial" w:hAnsi="Arial" w:cs="Arial"/>
                <w:lang w:val="ru-RU"/>
              </w:rPr>
              <w:t>-</w:t>
            </w:r>
            <w:r w:rsidRPr="00A562F9">
              <w:rPr>
                <w:rFonts w:ascii="Arial" w:hAnsi="Arial" w:cs="Arial"/>
                <w:lang w:val="en-US"/>
              </w:rPr>
              <w:t>mail</w:t>
            </w:r>
            <w:r w:rsidRPr="00A562F9">
              <w:rPr>
                <w:rFonts w:ascii="Arial" w:hAnsi="Arial" w:cs="Arial"/>
                <w:lang w:val="ru-RU"/>
              </w:rPr>
              <w:t xml:space="preserve">: </w:t>
            </w:r>
            <w:hyperlink r:id="rId6" w:history="1">
              <w:r w:rsidRPr="00A562F9">
                <w:rPr>
                  <w:rStyle w:val="a4"/>
                  <w:rFonts w:ascii="Arial" w:hAnsi="Arial" w:cs="Arial"/>
                  <w:lang w:val="en-US"/>
                </w:rPr>
                <w:t>affinansist</w:t>
              </w:r>
              <w:r w:rsidRPr="00A562F9">
                <w:rPr>
                  <w:rStyle w:val="a4"/>
                  <w:rFonts w:ascii="Arial" w:hAnsi="Arial" w:cs="Arial"/>
                  <w:lang w:val="ru-RU"/>
                </w:rPr>
                <w:t>@</w:t>
              </w:r>
              <w:r w:rsidRPr="00A562F9">
                <w:rPr>
                  <w:rStyle w:val="a4"/>
                  <w:rFonts w:ascii="Arial" w:hAnsi="Arial" w:cs="Arial"/>
                  <w:lang w:val="en-US"/>
                </w:rPr>
                <w:t>gmail</w:t>
              </w:r>
              <w:r w:rsidRPr="00A562F9">
                <w:rPr>
                  <w:rStyle w:val="a4"/>
                  <w:rFonts w:ascii="Arial" w:hAnsi="Arial" w:cs="Arial"/>
                  <w:lang w:val="ru-RU"/>
                </w:rPr>
                <w:t>.</w:t>
              </w:r>
              <w:r w:rsidRPr="00A562F9">
                <w:rPr>
                  <w:rStyle w:val="a4"/>
                  <w:rFonts w:ascii="Arial" w:hAnsi="Arial" w:cs="Arial"/>
                  <w:lang w:val="en-US"/>
                </w:rPr>
                <w:t>com</w:t>
              </w:r>
            </w:hyperlink>
          </w:p>
          <w:p w:rsidR="00A562F9" w:rsidRPr="00A562F9" w:rsidRDefault="00A562F9" w:rsidP="003E3910">
            <w:pPr>
              <w:pStyle w:val="a8"/>
              <w:rPr>
                <w:rFonts w:ascii="Arial" w:hAnsi="Arial" w:cs="Arial"/>
                <w:sz w:val="18"/>
                <w:szCs w:val="18"/>
              </w:rPr>
            </w:pPr>
          </w:p>
        </w:tc>
      </w:tr>
    </w:tbl>
    <w:p w:rsidR="00A562F9" w:rsidRPr="00A562F9" w:rsidRDefault="00A562F9" w:rsidP="00A562F9">
      <w:pPr>
        <w:pStyle w:val="a8"/>
        <w:jc w:val="center"/>
        <w:rPr>
          <w:rFonts w:ascii="Arial" w:hAnsi="Arial" w:cs="Arial"/>
        </w:rPr>
      </w:pPr>
      <w:r w:rsidRPr="00A562F9">
        <w:rPr>
          <w:rFonts w:ascii="Arial" w:hAnsi="Arial" w:cs="Arial"/>
        </w:rPr>
        <w:t>Внесено до  Реєстру аудиторів та суб’єктів аудиторської діяльності до Розділу «Суб'єкти аудиторської діяльності, які мають право проводити обов'язковий аудит фінансової звітності» номер реєстрації в реєстрі 0402.</w:t>
      </w:r>
    </w:p>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p>
    <w:tbl>
      <w:tblPr>
        <w:tblW w:w="0" w:type="auto"/>
        <w:tblInd w:w="1668" w:type="dxa"/>
        <w:tblLayout w:type="fixed"/>
        <w:tblLook w:val="0000"/>
      </w:tblPr>
      <w:tblGrid>
        <w:gridCol w:w="7088"/>
      </w:tblGrid>
      <w:tr w:rsidR="00FE6068" w:rsidRPr="00A562F9" w:rsidTr="00BE6CBA">
        <w:trPr>
          <w:trHeight w:val="1304"/>
        </w:trPr>
        <w:tc>
          <w:tcPr>
            <w:tcW w:w="7088" w:type="dxa"/>
          </w:tcPr>
          <w:p w:rsidR="00FE6068" w:rsidRPr="00A562F9" w:rsidRDefault="00FE6068" w:rsidP="00BE6CBA">
            <w:pPr>
              <w:tabs>
                <w:tab w:val="left" w:pos="2790"/>
              </w:tabs>
              <w:spacing w:after="0" w:line="240" w:lineRule="auto"/>
              <w:rPr>
                <w:rFonts w:ascii="Arial" w:hAnsi="Arial" w:cs="Arial"/>
                <w:b/>
                <w:caps/>
                <w:sz w:val="24"/>
                <w:szCs w:val="24"/>
              </w:rPr>
            </w:pPr>
            <w:r w:rsidRPr="00A562F9">
              <w:rPr>
                <w:rFonts w:ascii="Arial" w:hAnsi="Arial" w:cs="Arial"/>
                <w:b/>
                <w:caps/>
                <w:sz w:val="44"/>
                <w:szCs w:val="44"/>
              </w:rPr>
              <w:t>ЗВІТ НЕЗАЛЕЖНОГО АУДИТОРА</w:t>
            </w:r>
          </w:p>
          <w:p w:rsidR="00FE6068" w:rsidRPr="00A562F9" w:rsidRDefault="00FE6068" w:rsidP="00BE6CBA">
            <w:pPr>
              <w:tabs>
                <w:tab w:val="left" w:pos="2790"/>
              </w:tabs>
              <w:spacing w:after="0"/>
              <w:rPr>
                <w:rFonts w:ascii="Arial" w:hAnsi="Arial" w:cs="Arial"/>
                <w:b/>
                <w:caps/>
                <w:sz w:val="28"/>
                <w:szCs w:val="28"/>
              </w:rPr>
            </w:pPr>
          </w:p>
        </w:tc>
      </w:tr>
      <w:tr w:rsidR="00FE6068" w:rsidRPr="00A562F9" w:rsidTr="00BE6CBA">
        <w:trPr>
          <w:trHeight w:val="283"/>
        </w:trPr>
        <w:tc>
          <w:tcPr>
            <w:tcW w:w="7088" w:type="dxa"/>
          </w:tcPr>
          <w:p w:rsidR="00FE6068" w:rsidRPr="00A562F9" w:rsidRDefault="00FE6068" w:rsidP="00BE6CBA">
            <w:pPr>
              <w:tabs>
                <w:tab w:val="right" w:pos="1701"/>
                <w:tab w:val="left" w:pos="2790"/>
              </w:tabs>
              <w:spacing w:after="0"/>
              <w:ind w:left="26"/>
              <w:rPr>
                <w:rFonts w:ascii="Arial" w:hAnsi="Arial" w:cs="Arial"/>
                <w:caps/>
                <w:sz w:val="32"/>
                <w:szCs w:val="32"/>
              </w:rPr>
            </w:pPr>
            <w:r w:rsidRPr="00A562F9">
              <w:rPr>
                <w:rFonts w:ascii="Arial" w:hAnsi="Arial" w:cs="Arial"/>
                <w:sz w:val="32"/>
                <w:szCs w:val="32"/>
              </w:rPr>
              <w:t xml:space="preserve">щодо фінансової звітності                                          </w:t>
            </w:r>
          </w:p>
        </w:tc>
      </w:tr>
      <w:tr w:rsidR="00FE6068" w:rsidRPr="00A562F9" w:rsidTr="00BE6CBA">
        <w:trPr>
          <w:trHeight w:val="283"/>
        </w:trPr>
        <w:tc>
          <w:tcPr>
            <w:tcW w:w="7088" w:type="dxa"/>
          </w:tcPr>
          <w:p w:rsidR="00FE6068" w:rsidRPr="00A562F9" w:rsidRDefault="003E0C3C" w:rsidP="00BE6CBA">
            <w:pPr>
              <w:tabs>
                <w:tab w:val="left" w:pos="2790"/>
              </w:tabs>
              <w:spacing w:after="0"/>
              <w:ind w:left="26"/>
              <w:rPr>
                <w:rFonts w:ascii="Arial" w:hAnsi="Arial" w:cs="Arial"/>
                <w:sz w:val="32"/>
                <w:szCs w:val="32"/>
              </w:rPr>
            </w:pPr>
            <w:r>
              <w:rPr>
                <w:rFonts w:ascii="Arial" w:hAnsi="Arial" w:cs="Arial"/>
                <w:sz w:val="32"/>
                <w:szCs w:val="32"/>
              </w:rPr>
              <w:t>ПОВНОГО ТОВАРИСТВА</w:t>
            </w:r>
          </w:p>
          <w:p w:rsidR="00FE6068" w:rsidRPr="00A562F9" w:rsidRDefault="00FE6068" w:rsidP="00BE6CBA">
            <w:pPr>
              <w:tabs>
                <w:tab w:val="left" w:pos="2790"/>
              </w:tabs>
              <w:spacing w:after="0"/>
              <w:ind w:left="26"/>
              <w:rPr>
                <w:rFonts w:ascii="Arial" w:hAnsi="Arial" w:cs="Arial"/>
                <w:sz w:val="32"/>
                <w:szCs w:val="32"/>
              </w:rPr>
            </w:pPr>
            <w:r w:rsidRPr="00A562F9">
              <w:rPr>
                <w:rFonts w:ascii="Arial" w:hAnsi="Arial" w:cs="Arial"/>
                <w:sz w:val="32"/>
                <w:szCs w:val="32"/>
              </w:rPr>
              <w:t>«</w:t>
            </w:r>
            <w:r w:rsidR="003E0C3C">
              <w:rPr>
                <w:rFonts w:ascii="Arial" w:hAnsi="Arial" w:cs="Arial"/>
                <w:sz w:val="32"/>
                <w:szCs w:val="32"/>
              </w:rPr>
              <w:t>ЛОМБАРД «ФОРУМ» (МИХАЙЛЕНКО І КОМПАНІЯ)</w:t>
            </w:r>
            <w:r w:rsidRPr="00A562F9">
              <w:rPr>
                <w:rFonts w:ascii="Arial" w:hAnsi="Arial" w:cs="Arial"/>
                <w:sz w:val="32"/>
                <w:szCs w:val="32"/>
              </w:rPr>
              <w:t>»</w:t>
            </w:r>
          </w:p>
          <w:p w:rsidR="00FE6068" w:rsidRPr="00A562F9" w:rsidRDefault="00FE6068" w:rsidP="00BE6CBA">
            <w:pPr>
              <w:tabs>
                <w:tab w:val="left" w:pos="2790"/>
              </w:tabs>
              <w:spacing w:after="0"/>
              <w:ind w:left="26"/>
              <w:rPr>
                <w:rFonts w:ascii="Arial" w:hAnsi="Arial" w:cs="Arial"/>
                <w:sz w:val="28"/>
                <w:szCs w:val="28"/>
              </w:rPr>
            </w:pPr>
            <w:r w:rsidRPr="00A562F9">
              <w:rPr>
                <w:rFonts w:ascii="Arial" w:hAnsi="Arial" w:cs="Arial"/>
                <w:sz w:val="28"/>
                <w:szCs w:val="28"/>
              </w:rPr>
              <w:t xml:space="preserve">Код ЄДРПОУ  - </w:t>
            </w:r>
            <w:r w:rsidR="003E0C3C">
              <w:rPr>
                <w:rFonts w:ascii="Arial" w:hAnsi="Arial" w:cs="Arial"/>
                <w:sz w:val="28"/>
                <w:szCs w:val="28"/>
              </w:rPr>
              <w:t>32034093</w:t>
            </w:r>
          </w:p>
        </w:tc>
      </w:tr>
      <w:tr w:rsidR="00FE6068" w:rsidRPr="00A562F9" w:rsidTr="00BE6CBA">
        <w:trPr>
          <w:trHeight w:val="283"/>
        </w:trPr>
        <w:tc>
          <w:tcPr>
            <w:tcW w:w="7088" w:type="dxa"/>
          </w:tcPr>
          <w:p w:rsidR="00FE6068" w:rsidRPr="00A562F9" w:rsidRDefault="00FE6068" w:rsidP="00BE6CBA">
            <w:pPr>
              <w:tabs>
                <w:tab w:val="left" w:pos="2790"/>
              </w:tabs>
              <w:spacing w:after="0"/>
              <w:ind w:left="26"/>
              <w:rPr>
                <w:rFonts w:ascii="Arial" w:hAnsi="Arial" w:cs="Arial"/>
                <w:b/>
                <w:sz w:val="28"/>
                <w:szCs w:val="28"/>
              </w:rPr>
            </w:pPr>
            <w:r w:rsidRPr="00A562F9">
              <w:rPr>
                <w:rFonts w:ascii="Arial" w:hAnsi="Arial" w:cs="Arial"/>
                <w:sz w:val="28"/>
                <w:szCs w:val="28"/>
              </w:rPr>
              <w:t>станом на 31 грудня  2021 року</w:t>
            </w:r>
          </w:p>
        </w:tc>
      </w:tr>
    </w:tbl>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p>
    <w:p w:rsidR="00FE6068" w:rsidRDefault="00FE6068">
      <w:pPr>
        <w:rPr>
          <w:rFonts w:ascii="Arial" w:hAnsi="Arial" w:cs="Arial"/>
        </w:rPr>
      </w:pPr>
    </w:p>
    <w:p w:rsidR="0000167B" w:rsidRDefault="0000167B">
      <w:pPr>
        <w:rPr>
          <w:rFonts w:ascii="Arial" w:hAnsi="Arial" w:cs="Arial"/>
        </w:rPr>
      </w:pPr>
    </w:p>
    <w:p w:rsidR="0000167B" w:rsidRDefault="0000167B" w:rsidP="0000167B">
      <w:pPr>
        <w:jc w:val="center"/>
        <w:rPr>
          <w:rFonts w:ascii="Arial" w:hAnsi="Arial" w:cs="Arial"/>
          <w:lang w:val="ru-RU"/>
        </w:rPr>
      </w:pPr>
      <w:r>
        <w:rPr>
          <w:rFonts w:ascii="Arial" w:hAnsi="Arial" w:cs="Arial"/>
          <w:lang w:val="ru-RU"/>
        </w:rPr>
        <w:t xml:space="preserve">м. </w:t>
      </w:r>
      <w:proofErr w:type="spellStart"/>
      <w:r>
        <w:rPr>
          <w:rFonts w:ascii="Arial" w:hAnsi="Arial" w:cs="Arial"/>
          <w:lang w:val="ru-RU"/>
        </w:rPr>
        <w:t>Дн</w:t>
      </w:r>
      <w:proofErr w:type="spellEnd"/>
      <w:r>
        <w:rPr>
          <w:rFonts w:ascii="Arial" w:hAnsi="Arial" w:cs="Arial"/>
        </w:rPr>
        <w:t>і</w:t>
      </w:r>
      <w:r>
        <w:rPr>
          <w:rFonts w:ascii="Arial" w:hAnsi="Arial" w:cs="Arial"/>
          <w:lang w:val="ru-RU"/>
        </w:rPr>
        <w:t>про</w:t>
      </w:r>
    </w:p>
    <w:p w:rsidR="0000167B" w:rsidRPr="0000167B" w:rsidRDefault="0000167B" w:rsidP="0000167B">
      <w:pPr>
        <w:jc w:val="center"/>
        <w:rPr>
          <w:rFonts w:ascii="Arial" w:hAnsi="Arial" w:cs="Arial"/>
          <w:lang w:val="ru-RU"/>
        </w:rPr>
      </w:pPr>
      <w:r>
        <w:rPr>
          <w:rFonts w:ascii="Arial" w:hAnsi="Arial" w:cs="Arial"/>
          <w:lang w:val="ru-RU"/>
        </w:rPr>
        <w:t xml:space="preserve">2022 </w:t>
      </w:r>
      <w:proofErr w:type="spellStart"/>
      <w:r>
        <w:rPr>
          <w:rFonts w:ascii="Arial" w:hAnsi="Arial" w:cs="Arial"/>
          <w:lang w:val="ru-RU"/>
        </w:rPr>
        <w:t>рік</w:t>
      </w:r>
      <w:proofErr w:type="spellEnd"/>
    </w:p>
    <w:p w:rsidR="00FE6068" w:rsidRPr="00A562F9" w:rsidRDefault="00FE6068">
      <w:pPr>
        <w:rPr>
          <w:rFonts w:ascii="Arial" w:hAnsi="Arial" w:cs="Arial"/>
        </w:rPr>
      </w:pPr>
    </w:p>
    <w:p w:rsidR="00A562F9" w:rsidRDefault="00A562F9" w:rsidP="00FE6068">
      <w:pPr>
        <w:tabs>
          <w:tab w:val="left" w:pos="0"/>
        </w:tabs>
        <w:jc w:val="center"/>
        <w:rPr>
          <w:rFonts w:ascii="Arial" w:hAnsi="Arial" w:cs="Arial"/>
          <w:b/>
        </w:rPr>
      </w:pPr>
    </w:p>
    <w:p w:rsidR="002B23D9" w:rsidRDefault="002B23D9" w:rsidP="00FE6068">
      <w:pPr>
        <w:tabs>
          <w:tab w:val="left" w:pos="0"/>
        </w:tabs>
        <w:jc w:val="center"/>
        <w:rPr>
          <w:rFonts w:ascii="Arial" w:hAnsi="Arial" w:cs="Arial"/>
          <w:b/>
          <w:sz w:val="24"/>
          <w:szCs w:val="24"/>
        </w:rPr>
      </w:pPr>
    </w:p>
    <w:p w:rsidR="00FE6068" w:rsidRPr="00A562F9" w:rsidRDefault="00FE6068" w:rsidP="00FE6068">
      <w:pPr>
        <w:tabs>
          <w:tab w:val="left" w:pos="0"/>
        </w:tabs>
        <w:jc w:val="center"/>
        <w:rPr>
          <w:rFonts w:ascii="Arial" w:hAnsi="Arial" w:cs="Arial"/>
          <w:b/>
          <w:sz w:val="24"/>
          <w:szCs w:val="24"/>
        </w:rPr>
      </w:pPr>
      <w:r w:rsidRPr="00A562F9">
        <w:rPr>
          <w:rFonts w:ascii="Arial" w:hAnsi="Arial" w:cs="Arial"/>
          <w:b/>
          <w:sz w:val="24"/>
          <w:szCs w:val="24"/>
        </w:rPr>
        <w:t>ЗВІТ НЕЗАЛЕЖНОГО АУДИТОРА</w:t>
      </w:r>
    </w:p>
    <w:p w:rsidR="00FE6068" w:rsidRDefault="00FE6068" w:rsidP="00FE6068">
      <w:pPr>
        <w:tabs>
          <w:tab w:val="left" w:pos="0"/>
        </w:tabs>
        <w:jc w:val="center"/>
        <w:rPr>
          <w:rFonts w:ascii="Arial" w:hAnsi="Arial" w:cs="Arial"/>
          <w:b/>
        </w:rPr>
      </w:pPr>
    </w:p>
    <w:p w:rsidR="0000167B" w:rsidRPr="00A562F9" w:rsidRDefault="0000167B" w:rsidP="00FE6068">
      <w:pPr>
        <w:tabs>
          <w:tab w:val="left" w:pos="0"/>
        </w:tabs>
        <w:jc w:val="center"/>
        <w:rPr>
          <w:rFonts w:ascii="Arial" w:hAnsi="Arial" w:cs="Arial"/>
          <w:b/>
        </w:rPr>
      </w:pPr>
    </w:p>
    <w:p w:rsidR="00FE6068" w:rsidRPr="00A562F9" w:rsidRDefault="00FE6068" w:rsidP="00A562F9">
      <w:pPr>
        <w:spacing w:after="0" w:line="240" w:lineRule="auto"/>
        <w:jc w:val="right"/>
        <w:rPr>
          <w:rFonts w:ascii="Arial" w:hAnsi="Arial" w:cs="Arial"/>
          <w:i/>
          <w:iCs/>
          <w:sz w:val="20"/>
          <w:szCs w:val="20"/>
        </w:rPr>
      </w:pPr>
      <w:r w:rsidRPr="00A562F9">
        <w:rPr>
          <w:rFonts w:ascii="Arial" w:hAnsi="Arial" w:cs="Arial"/>
          <w:i/>
          <w:iCs/>
          <w:sz w:val="20"/>
          <w:szCs w:val="20"/>
        </w:rPr>
        <w:t>Учасник</w:t>
      </w:r>
      <w:proofErr w:type="spellStart"/>
      <w:r w:rsidRPr="00A562F9">
        <w:rPr>
          <w:rFonts w:ascii="Arial" w:hAnsi="Arial" w:cs="Arial"/>
          <w:i/>
          <w:iCs/>
          <w:sz w:val="20"/>
          <w:szCs w:val="20"/>
          <w:lang w:val="ru-RU"/>
        </w:rPr>
        <w:t>ам</w:t>
      </w:r>
      <w:proofErr w:type="spellEnd"/>
      <w:r w:rsidRPr="00A562F9">
        <w:rPr>
          <w:rFonts w:ascii="Arial" w:hAnsi="Arial" w:cs="Arial"/>
          <w:i/>
          <w:iCs/>
          <w:sz w:val="20"/>
          <w:szCs w:val="20"/>
        </w:rPr>
        <w:t xml:space="preserve"> та керівництву </w:t>
      </w:r>
      <w:proofErr w:type="spellStart"/>
      <w:r w:rsidR="003E0C3C">
        <w:rPr>
          <w:rFonts w:ascii="Arial" w:hAnsi="Arial" w:cs="Arial"/>
          <w:i/>
          <w:iCs/>
          <w:sz w:val="20"/>
          <w:szCs w:val="20"/>
        </w:rPr>
        <w:t>ПТ</w:t>
      </w:r>
      <w:proofErr w:type="spellEnd"/>
      <w:r w:rsidRPr="00A562F9">
        <w:rPr>
          <w:rFonts w:ascii="Arial" w:hAnsi="Arial" w:cs="Arial"/>
          <w:i/>
          <w:iCs/>
          <w:sz w:val="20"/>
          <w:szCs w:val="20"/>
        </w:rPr>
        <w:t xml:space="preserve"> «</w:t>
      </w:r>
      <w:r w:rsidR="003E0C3C">
        <w:rPr>
          <w:rFonts w:ascii="Arial" w:hAnsi="Arial" w:cs="Arial"/>
          <w:i/>
          <w:iCs/>
          <w:sz w:val="20"/>
          <w:szCs w:val="20"/>
        </w:rPr>
        <w:t>ЛОМБАРД «ФОРУМ» (МИХАЙЛЕНКО І КОМПАНІЯ)</w:t>
      </w:r>
      <w:r w:rsidRPr="00A562F9">
        <w:rPr>
          <w:rFonts w:ascii="Arial" w:hAnsi="Arial" w:cs="Arial"/>
          <w:i/>
          <w:iCs/>
          <w:sz w:val="20"/>
          <w:szCs w:val="20"/>
        </w:rPr>
        <w:t>»</w:t>
      </w:r>
    </w:p>
    <w:p w:rsidR="00FE6068" w:rsidRDefault="00FE6068" w:rsidP="00A562F9">
      <w:pPr>
        <w:spacing w:after="0" w:line="240" w:lineRule="auto"/>
        <w:jc w:val="right"/>
        <w:rPr>
          <w:rFonts w:ascii="Arial" w:hAnsi="Arial" w:cs="Arial"/>
          <w:i/>
          <w:iCs/>
          <w:sz w:val="20"/>
          <w:szCs w:val="20"/>
        </w:rPr>
      </w:pPr>
      <w:r w:rsidRPr="00A562F9">
        <w:rPr>
          <w:rFonts w:ascii="Arial" w:hAnsi="Arial" w:cs="Arial"/>
          <w:i/>
          <w:iCs/>
          <w:sz w:val="20"/>
          <w:szCs w:val="20"/>
        </w:rPr>
        <w:t>Національному банку України</w:t>
      </w:r>
    </w:p>
    <w:p w:rsidR="0000167B" w:rsidRPr="00A562F9" w:rsidRDefault="0000167B" w:rsidP="00A562F9">
      <w:pPr>
        <w:spacing w:after="0" w:line="240" w:lineRule="auto"/>
        <w:jc w:val="right"/>
        <w:rPr>
          <w:rFonts w:ascii="Arial" w:hAnsi="Arial" w:cs="Arial"/>
          <w:i/>
          <w:iCs/>
          <w:sz w:val="20"/>
          <w:szCs w:val="20"/>
        </w:rPr>
      </w:pPr>
    </w:p>
    <w:p w:rsidR="00FE6068" w:rsidRPr="00A562F9" w:rsidRDefault="00FE6068" w:rsidP="00FE6068">
      <w:pPr>
        <w:spacing w:after="0" w:line="240" w:lineRule="auto"/>
        <w:jc w:val="both"/>
        <w:rPr>
          <w:rFonts w:ascii="Arial" w:hAnsi="Arial" w:cs="Arial"/>
        </w:rPr>
      </w:pPr>
    </w:p>
    <w:p w:rsidR="00FE6068" w:rsidRPr="00A562F9" w:rsidRDefault="00FE6068" w:rsidP="00FE6068">
      <w:pPr>
        <w:tabs>
          <w:tab w:val="left" w:pos="0"/>
        </w:tabs>
        <w:rPr>
          <w:rFonts w:ascii="Arial" w:hAnsi="Arial" w:cs="Arial"/>
          <w:b/>
        </w:rPr>
      </w:pPr>
      <w:r w:rsidRPr="00A562F9">
        <w:rPr>
          <w:rFonts w:ascii="Arial" w:hAnsi="Arial" w:cs="Arial"/>
          <w:b/>
        </w:rPr>
        <w:t>ЗВІТ ЩОДО АУДИТУ ФІНАНСОВОЇ ЗВІТНОСТІ</w:t>
      </w:r>
    </w:p>
    <w:p w:rsidR="00FE6068" w:rsidRPr="00A562F9" w:rsidRDefault="00FE6068" w:rsidP="00FE6068">
      <w:pPr>
        <w:spacing w:after="0" w:line="240" w:lineRule="auto"/>
        <w:jc w:val="both"/>
        <w:rPr>
          <w:rFonts w:ascii="Arial" w:hAnsi="Arial" w:cs="Arial"/>
          <w:b/>
        </w:rPr>
      </w:pPr>
      <w:bookmarkStart w:id="0" w:name="_Toc502780322"/>
      <w:bookmarkEnd w:id="0"/>
      <w:r w:rsidRPr="00A562F9">
        <w:rPr>
          <w:rFonts w:ascii="Arial" w:hAnsi="Arial" w:cs="Arial"/>
          <w:b/>
        </w:rPr>
        <w:t>Думка із застереженням</w:t>
      </w:r>
    </w:p>
    <w:p w:rsidR="00FE6068" w:rsidRPr="00A562F9" w:rsidRDefault="00FE6068" w:rsidP="00FE6068">
      <w:pPr>
        <w:spacing w:after="0" w:line="240" w:lineRule="auto"/>
        <w:jc w:val="both"/>
        <w:rPr>
          <w:rFonts w:ascii="Arial" w:hAnsi="Arial" w:cs="Arial"/>
          <w:b/>
        </w:rPr>
      </w:pPr>
    </w:p>
    <w:p w:rsidR="00FE6068" w:rsidRPr="00A562F9" w:rsidRDefault="00FE6068" w:rsidP="00FE6068">
      <w:pPr>
        <w:jc w:val="both"/>
        <w:rPr>
          <w:rFonts w:ascii="Arial" w:hAnsi="Arial" w:cs="Arial"/>
          <w:bCs/>
          <w:color w:val="FF0000"/>
        </w:rPr>
      </w:pPr>
      <w:r w:rsidRPr="00A562F9">
        <w:rPr>
          <w:rFonts w:ascii="Arial" w:hAnsi="Arial" w:cs="Arial"/>
          <w:bCs/>
        </w:rPr>
        <w:t xml:space="preserve">Ми провели аудит фінансової звітності </w:t>
      </w:r>
      <w:r w:rsidR="003E0C3C">
        <w:rPr>
          <w:rFonts w:ascii="Arial" w:hAnsi="Arial" w:cs="Arial"/>
          <w:lang w:eastAsia="ru-RU"/>
        </w:rPr>
        <w:t>ПОВНОГО ТОВАРИСТВА</w:t>
      </w:r>
      <w:r w:rsidRPr="00A562F9">
        <w:rPr>
          <w:rFonts w:ascii="Arial" w:hAnsi="Arial" w:cs="Arial"/>
          <w:lang w:eastAsia="ru-RU"/>
        </w:rPr>
        <w:t xml:space="preserve"> </w:t>
      </w:r>
      <w:r w:rsidRPr="00A562F9">
        <w:rPr>
          <w:rFonts w:ascii="Arial" w:hAnsi="Arial" w:cs="Arial"/>
          <w:bCs/>
        </w:rPr>
        <w:t>«</w:t>
      </w:r>
      <w:r w:rsidR="003E0C3C">
        <w:rPr>
          <w:rFonts w:ascii="Arial" w:hAnsi="Arial" w:cs="Arial"/>
          <w:i/>
          <w:iCs/>
          <w:sz w:val="20"/>
          <w:szCs w:val="20"/>
        </w:rPr>
        <w:t>ЛОМБАРД «ФОРУМ» (МИХАЙЛЕНКО І КОМПАНІЯ)</w:t>
      </w:r>
      <w:r w:rsidRPr="00A562F9">
        <w:rPr>
          <w:rFonts w:ascii="Arial" w:hAnsi="Arial" w:cs="Arial"/>
          <w:bCs/>
        </w:rPr>
        <w:t>» (далі – Товариство), що складається з Балансу (Звіту про фінансовий стан) на 31 грудня 2021 р., Звіту про фінансові результати (звіту про сукупний дохід), Звіту про рух грошових коштів та Звіту про власний капітал за рік, що закінчився зазначеною датою, та приміток до фінансової звітності, включаючи стислий виклад значущих облікових політик.</w:t>
      </w:r>
    </w:p>
    <w:p w:rsidR="00FE6068" w:rsidRPr="00A562F9" w:rsidRDefault="00FE6068" w:rsidP="00FE6068">
      <w:pPr>
        <w:jc w:val="both"/>
        <w:rPr>
          <w:rFonts w:ascii="Arial" w:hAnsi="Arial" w:cs="Arial"/>
          <w:bCs/>
        </w:rPr>
      </w:pPr>
      <w:r w:rsidRPr="00A562F9">
        <w:rPr>
          <w:rFonts w:ascii="Arial" w:hAnsi="Arial" w:cs="Arial"/>
          <w:bCs/>
        </w:rPr>
        <w:t>На нашу думку, за винятком можливого впливу питань, описаних у розділі «Основа для думки із застереженням» нашого звіту, фінансова звітність, що додається, відображає достовірно,  в усіх суттєвих аспектах фінансовий стан Товариства на 31 грудня 2021 року, його фінансові результати і грошові потоки за рік, що закінчився зазначеною датою, відповідно до Міжнародних стандартів фінансової звітності (МСФЗ), та відповідає вимогам Закону України «Про бухгалтерський облік та фінансову звітність в Україні» щодо складання фінансової звітності.</w:t>
      </w:r>
    </w:p>
    <w:p w:rsidR="00FE6068" w:rsidRPr="00A562F9" w:rsidRDefault="00FE6068" w:rsidP="00FE6068">
      <w:pPr>
        <w:jc w:val="both"/>
        <w:rPr>
          <w:rFonts w:ascii="Arial" w:hAnsi="Arial" w:cs="Arial"/>
          <w:bCs/>
        </w:rPr>
      </w:pPr>
      <w:r w:rsidRPr="00A562F9">
        <w:rPr>
          <w:rFonts w:ascii="Arial" w:hAnsi="Arial" w:cs="Arial"/>
          <w:b/>
          <w:bCs/>
        </w:rPr>
        <w:t>Основа для думки із застереженням</w:t>
      </w:r>
    </w:p>
    <w:p w:rsidR="00FE6068" w:rsidRPr="00A562F9" w:rsidRDefault="00FE6068" w:rsidP="00FE6068">
      <w:pPr>
        <w:jc w:val="both"/>
        <w:rPr>
          <w:rFonts w:ascii="Arial" w:hAnsi="Arial" w:cs="Arial"/>
        </w:rPr>
      </w:pPr>
      <w:r w:rsidRPr="00A562F9">
        <w:rPr>
          <w:rFonts w:ascii="Arial" w:hAnsi="Arial" w:cs="Arial"/>
        </w:rPr>
        <w:t xml:space="preserve">У Примітках до фінансової звітності Товариства за 2021 рік відсутні детальні розкриття щодо: </w:t>
      </w:r>
    </w:p>
    <w:p w:rsidR="003E0C3C" w:rsidRDefault="003E0C3C" w:rsidP="00FE6068">
      <w:pPr>
        <w:pStyle w:val="Standard"/>
        <w:jc w:val="both"/>
        <w:rPr>
          <w:rFonts w:ascii="Arial" w:hAnsi="Arial" w:cs="Arial"/>
          <w:lang w:val="ru-RU"/>
        </w:rPr>
      </w:pPr>
      <w:r w:rsidRPr="003E0C3C">
        <w:rPr>
          <w:rFonts w:ascii="Arial" w:hAnsi="Arial" w:cs="Arial"/>
        </w:rPr>
        <w:t>Не розкрита інформацію відповідно до п. 36,37 МСФЗ 7 «Фінансові інструменти: розкриття інформації» щодо: - суми, яка найкраще відображає його максимальний рівень кредитного ризику на кінець звітного періоду, без урахування утримуваних Ломбардом застав, що не відповідають вимогам для згортання відповідно до МСБО 32; - аналізу заборгованості за кредитними договорами за строками погашення, які є простроченими на кінець звітного періоду, але не знеціненими; - опису застав, отриманих Ломбардом від позичальників та які в подальшому утримує як забезпечення повернення кредитних коштів (тіла кредиту та процентів), а також оціночну вартість застав на звітну</w:t>
      </w:r>
      <w:r>
        <w:rPr>
          <w:rFonts w:ascii="Arial" w:hAnsi="Arial" w:cs="Arial"/>
          <w:lang w:val="ru-RU"/>
        </w:rPr>
        <w:t>.</w:t>
      </w:r>
    </w:p>
    <w:p w:rsidR="00FE6068" w:rsidRPr="00A562F9" w:rsidRDefault="003E0C3C" w:rsidP="00FE6068">
      <w:pPr>
        <w:pStyle w:val="Standard"/>
        <w:jc w:val="both"/>
        <w:rPr>
          <w:rFonts w:ascii="Arial" w:hAnsi="Arial" w:cs="Arial"/>
        </w:rPr>
      </w:pPr>
      <w:r w:rsidRPr="003E0C3C">
        <w:rPr>
          <w:rFonts w:ascii="Arial" w:hAnsi="Arial" w:cs="Arial"/>
        </w:rPr>
        <w:t xml:space="preserve"> </w:t>
      </w:r>
      <w:r w:rsidR="00FE6068" w:rsidRPr="00A562F9">
        <w:rPr>
          <w:rFonts w:ascii="Arial" w:hAnsi="Arial" w:cs="Arial"/>
        </w:rPr>
        <w:t xml:space="preserve">Дані невідповідності обмежують користувачів в доступі до інформації, представлення якої в примітках до фінансової звітності вимагається відповідними міжнародними стандартами. Проте, дані невідповідності не є всеохоплюючими для фінансової звітності. </w:t>
      </w:r>
    </w:p>
    <w:p w:rsidR="00FE6068" w:rsidRDefault="00FE6068" w:rsidP="00FE6068">
      <w:pPr>
        <w:pStyle w:val="Standard"/>
        <w:jc w:val="both"/>
        <w:rPr>
          <w:rFonts w:ascii="Arial" w:hAnsi="Arial" w:cs="Arial"/>
          <w:bCs/>
        </w:rPr>
      </w:pPr>
      <w:r w:rsidRPr="00A562F9">
        <w:rPr>
          <w:rFonts w:ascii="Arial" w:hAnsi="Arial" w:cs="Arial"/>
        </w:rPr>
        <w:t xml:space="preserve">Ми провели аудит відповідно до Міжнародних стандартів аудиту (далі –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Товариства  згідно з Кодексом етики професійних бухгалтерів Ради з Міжнародних стандартів етики для бухгалтерів (далі – Кодекс РМСЕБ) та етичними вимогами, застосовними в Україні до нашого аудиту фінансової звітності, а також виконали інші обов’язки з етики відповідно до цих вимог та Кодексу РМСЕБ. Ми </w:t>
      </w:r>
      <w:r w:rsidRPr="00A562F9">
        <w:rPr>
          <w:rFonts w:ascii="Arial" w:hAnsi="Arial" w:cs="Arial"/>
        </w:rPr>
        <w:lastRenderedPageBreak/>
        <w:t>вважаємо, що отримані нами аудиторські докази є достатніми і прийнятними для використання їх як основи для нашої думки із застереженням</w:t>
      </w:r>
      <w:r w:rsidRPr="00A562F9">
        <w:rPr>
          <w:rFonts w:ascii="Arial" w:hAnsi="Arial" w:cs="Arial"/>
          <w:bCs/>
        </w:rPr>
        <w:t>.</w:t>
      </w:r>
    </w:p>
    <w:p w:rsidR="00A562F9" w:rsidRPr="00A562F9" w:rsidRDefault="00A562F9" w:rsidP="00FE6068">
      <w:pPr>
        <w:pStyle w:val="Standard"/>
        <w:jc w:val="both"/>
        <w:rPr>
          <w:rFonts w:ascii="Arial" w:hAnsi="Arial" w:cs="Arial"/>
          <w:bCs/>
        </w:rPr>
      </w:pPr>
    </w:p>
    <w:p w:rsidR="00FE6068" w:rsidRPr="00A562F9" w:rsidRDefault="00FE6068" w:rsidP="00FE6068">
      <w:pPr>
        <w:suppressAutoHyphens/>
        <w:autoSpaceDN w:val="0"/>
        <w:spacing w:after="0" w:line="240" w:lineRule="auto"/>
        <w:jc w:val="both"/>
        <w:textAlignment w:val="baseline"/>
        <w:rPr>
          <w:rFonts w:ascii="Arial" w:hAnsi="Arial" w:cs="Arial"/>
          <w:b/>
          <w:bCs/>
          <w:iCs/>
          <w:kern w:val="3"/>
        </w:rPr>
      </w:pPr>
      <w:r w:rsidRPr="00A562F9">
        <w:rPr>
          <w:rFonts w:ascii="Arial" w:hAnsi="Arial" w:cs="Arial"/>
          <w:b/>
          <w:bCs/>
          <w:iCs/>
          <w:kern w:val="3"/>
        </w:rPr>
        <w:t>Суттєва невизначеність, що стосується безперервності діяльності</w:t>
      </w:r>
    </w:p>
    <w:p w:rsidR="00FE6068" w:rsidRPr="00A562F9" w:rsidRDefault="00FE6068" w:rsidP="00FE6068">
      <w:pPr>
        <w:suppressAutoHyphens/>
        <w:autoSpaceDN w:val="0"/>
        <w:spacing w:after="0" w:line="240" w:lineRule="auto"/>
        <w:jc w:val="both"/>
        <w:textAlignment w:val="baseline"/>
        <w:rPr>
          <w:rFonts w:ascii="Arial" w:hAnsi="Arial" w:cs="Arial"/>
          <w:b/>
          <w:bCs/>
          <w:iCs/>
          <w:kern w:val="3"/>
        </w:rPr>
      </w:pPr>
    </w:p>
    <w:p w:rsidR="00C2564C" w:rsidRPr="00C2564C" w:rsidRDefault="00FE6068" w:rsidP="00C2564C">
      <w:pPr>
        <w:pStyle w:val="Standard"/>
        <w:spacing w:after="240"/>
        <w:jc w:val="both"/>
        <w:rPr>
          <w:rFonts w:ascii="Arial" w:hAnsi="Arial" w:cs="Arial"/>
        </w:rPr>
      </w:pPr>
      <w:r w:rsidRPr="00A562F9">
        <w:rPr>
          <w:rFonts w:ascii="Arial" w:hAnsi="Arial" w:cs="Arial"/>
        </w:rPr>
        <w:t xml:space="preserve">Ми звертаємо увагу </w:t>
      </w:r>
      <w:r w:rsidRPr="0000167B">
        <w:rPr>
          <w:rFonts w:ascii="Arial" w:hAnsi="Arial" w:cs="Arial"/>
        </w:rPr>
        <w:t xml:space="preserve">на Примітку </w:t>
      </w:r>
      <w:r w:rsidR="00686FA9" w:rsidRPr="0000167B">
        <w:rPr>
          <w:rFonts w:ascii="Arial" w:hAnsi="Arial" w:cs="Arial"/>
        </w:rPr>
        <w:t>9</w:t>
      </w:r>
      <w:r w:rsidRPr="0000167B">
        <w:rPr>
          <w:rFonts w:ascii="Arial" w:hAnsi="Arial" w:cs="Arial"/>
        </w:rPr>
        <w:t>. «Події</w:t>
      </w:r>
      <w:r w:rsidRPr="00A562F9">
        <w:rPr>
          <w:rFonts w:ascii="Arial" w:hAnsi="Arial" w:cs="Arial"/>
        </w:rPr>
        <w:t xml:space="preserve"> після Балансу» у фінансовій звітності, в якій зазначено, </w:t>
      </w:r>
      <w:r w:rsidR="00C2564C" w:rsidRPr="00C2564C">
        <w:rPr>
          <w:rFonts w:ascii="Arial" w:hAnsi="Arial" w:cs="Arial"/>
        </w:rPr>
        <w:t>що внаслідок невизначеності подій, пов’язаних зі вторгненням Росії в Україну, які можуть суттєво вплинути на операційне середовище в країні, Товариство не має практичної можливості точно та надійно оцінити кількісний вплив зазначених подій на фінансовий стан і фінансові результати діяльності Товарис</w:t>
      </w:r>
      <w:r w:rsidR="00910F56" w:rsidRPr="00910F56">
        <w:rPr>
          <w:rFonts w:ascii="Arial" w:hAnsi="Arial" w:cs="Arial"/>
        </w:rPr>
        <w:t>т</w:t>
      </w:r>
      <w:r w:rsidR="00C2564C" w:rsidRPr="00C2564C">
        <w:rPr>
          <w:rFonts w:ascii="Arial" w:hAnsi="Arial" w:cs="Arial"/>
        </w:rPr>
        <w:t>ва в майбутньому. В теперішній час Товариство уважно слідкує за фінансовими наслідками, викликаними зазначеними подіями. Економічні наслідки можуть вплинути на фінансову звітність Товариства, але це  не залежить від Російського, або Білоруського ринків, бо Товариство не має дочірніх компаній, або активів в Росії,  Білорусії, та не має зв’язків з особами, які перебувають під санкціями. Зазначені вище події, є такими, що мають суттєвий вплив на діяльність і розвиток Товариства, та можуть спричинити невизначеності, щодо безперервності діяльності.</w:t>
      </w:r>
      <w:r w:rsidR="00371746" w:rsidRPr="00371746">
        <w:rPr>
          <w:rFonts w:ascii="Arial" w:hAnsi="Arial" w:cs="Arial"/>
        </w:rPr>
        <w:t xml:space="preserve"> </w:t>
      </w:r>
      <w:r w:rsidR="00C2564C" w:rsidRPr="00C2564C">
        <w:rPr>
          <w:rFonts w:ascii="Arial" w:hAnsi="Arial" w:cs="Arial"/>
        </w:rPr>
        <w:t>На цей час керівництво Товариства здійснює оцінку впливу цих подій на подальшу діяльність Товариства.</w:t>
      </w:r>
    </w:p>
    <w:p w:rsidR="00FE6068" w:rsidRPr="00A562F9" w:rsidRDefault="00FE6068" w:rsidP="00FE6068">
      <w:pPr>
        <w:pStyle w:val="Standard"/>
        <w:spacing w:after="240"/>
        <w:jc w:val="both"/>
        <w:rPr>
          <w:rFonts w:ascii="Arial" w:eastAsia="Univers LT CYR 45 Light" w:hAnsi="Arial" w:cs="Arial"/>
          <w:bCs/>
        </w:rPr>
      </w:pPr>
      <w:bookmarkStart w:id="1" w:name="_Hlk115088106"/>
      <w:r w:rsidRPr="00A562F9">
        <w:rPr>
          <w:rFonts w:ascii="Arial" w:hAnsi="Arial" w:cs="Arial"/>
        </w:rPr>
        <w:t xml:space="preserve">Проте внаслідок невизначеності подій, пов’язаних зі вторгненням Росії в Україну, які можуть суттєво вплинути на операційне середовище в країні, Товариство не має практичної можливості точно та надійно оцінити кількісний вплив зазначених подій на фінансовий стан і фінансові результати діяльності Товариства в майбутньому. </w:t>
      </w:r>
      <w:r w:rsidRPr="00A562F9">
        <w:rPr>
          <w:rFonts w:ascii="Arial" w:eastAsia="Univers LT CYR 45 Light" w:hAnsi="Arial" w:cs="Arial"/>
          <w:bCs/>
        </w:rPr>
        <w:t>Воєнний стан передбачає ряд обмежувальних заходів, які можуть вплинути на ситуацію в економіці України та на діяльність Товариства. В результаті обмежувальних заходів та нестабільної ситуації в Україні, діяльність Товариства супроводжується ризиками. Вплив ризиків на майбутню діяльність Товариства не може бути визначений на даний момент через існуючу невизначеність. Нашу думку щодо цього питання не було модифіковано.</w:t>
      </w:r>
    </w:p>
    <w:bookmarkEnd w:id="1"/>
    <w:p w:rsidR="00FE6068" w:rsidRPr="00A562F9" w:rsidRDefault="00FE6068" w:rsidP="00FE6068">
      <w:pPr>
        <w:pStyle w:val="Standard"/>
        <w:jc w:val="both"/>
        <w:rPr>
          <w:rFonts w:ascii="Arial" w:hAnsi="Arial" w:cs="Arial"/>
          <w:b/>
          <w:bCs/>
        </w:rPr>
      </w:pPr>
      <w:r w:rsidRPr="00A562F9">
        <w:rPr>
          <w:rFonts w:ascii="Arial" w:hAnsi="Arial" w:cs="Arial"/>
          <w:b/>
          <w:bCs/>
        </w:rPr>
        <w:t>Інші питання</w:t>
      </w:r>
    </w:p>
    <w:p w:rsidR="00C2564C" w:rsidRPr="00C2564C" w:rsidRDefault="00C2564C" w:rsidP="00C2564C">
      <w:pPr>
        <w:pStyle w:val="Standard"/>
        <w:jc w:val="both"/>
        <w:rPr>
          <w:rFonts w:ascii="Arial" w:hAnsi="Arial" w:cs="Arial"/>
        </w:rPr>
      </w:pPr>
      <w:r w:rsidRPr="00C2564C">
        <w:rPr>
          <w:rFonts w:ascii="Arial" w:hAnsi="Arial" w:cs="Arial"/>
        </w:rPr>
        <w:t xml:space="preserve">Аудит фінансової звітності Товариства за рік, що закінчився 31 грудня 2020 р., був проведений іншим аудитором – ТОВ «АУДИТОРСЬКА ФІРМА «БЛИСКОР», який висловив думку із застереженням щодо цієї фінансової звітності. </w:t>
      </w:r>
    </w:p>
    <w:p w:rsidR="00FE6068" w:rsidRPr="00A562F9" w:rsidRDefault="00FE6068" w:rsidP="00FE6068">
      <w:pPr>
        <w:spacing w:after="0" w:line="240" w:lineRule="auto"/>
        <w:jc w:val="both"/>
        <w:rPr>
          <w:rFonts w:ascii="Arial" w:hAnsi="Arial" w:cs="Arial"/>
          <w:b/>
        </w:rPr>
      </w:pPr>
      <w:r w:rsidRPr="00A562F9">
        <w:rPr>
          <w:rFonts w:ascii="Arial" w:hAnsi="Arial" w:cs="Arial"/>
          <w:b/>
        </w:rPr>
        <w:t xml:space="preserve">Інша інформація </w:t>
      </w:r>
    </w:p>
    <w:p w:rsidR="00FE6068" w:rsidRPr="00A562F9" w:rsidRDefault="00FE6068" w:rsidP="00FE6068">
      <w:pPr>
        <w:spacing w:after="0" w:line="240" w:lineRule="auto"/>
        <w:jc w:val="both"/>
        <w:rPr>
          <w:rFonts w:ascii="Arial" w:hAnsi="Arial" w:cs="Arial"/>
          <w:b/>
        </w:rPr>
      </w:pPr>
    </w:p>
    <w:p w:rsidR="002B23D9" w:rsidRPr="002B23D9" w:rsidRDefault="00FE6068" w:rsidP="002B23D9">
      <w:pPr>
        <w:pStyle w:val="Standard"/>
        <w:jc w:val="both"/>
        <w:rPr>
          <w:rFonts w:ascii="Arial" w:hAnsi="Arial" w:cs="Arial"/>
        </w:rPr>
      </w:pPr>
      <w:r w:rsidRPr="00A562F9">
        <w:rPr>
          <w:rFonts w:ascii="Arial" w:hAnsi="Arial" w:cs="Arial"/>
        </w:rPr>
        <w:t>Управлінський персонал Товариства несе відповідальність за іншу інформацію. Інша інформація, отримана на дату цього звіту аудитора, складається з інформації що надається до Національного банку України, що здійснює державне регулювання у сфері ринків фінансових послуг, згідно вимог Постанови Правління НБУ від 25.11.2021 №123 «Про затвердження Правил складання та подання звітності учасниками ринку небанківських фінансових послуг до Національного банку України».</w:t>
      </w:r>
      <w:r w:rsidR="002B23D9" w:rsidRPr="002B23D9">
        <w:rPr>
          <w:rFonts w:ascii="Arial" w:hAnsi="Arial" w:cs="Arial"/>
        </w:rPr>
        <w:t xml:space="preserve"> Подання звітності за 2021 рік (у тому числі за IV квартал 2021 року) здійснювалось відповідно до Правил № 123. Водночас подання звітності за I - IV квартал 2021 року та за 2021 рік здійснювалось за показниками, довідниками, вимогами до контролів тощо, які подавались установами протягом 2021 року;</w:t>
      </w:r>
    </w:p>
    <w:p w:rsidR="002B23D9" w:rsidRPr="00CE3862" w:rsidRDefault="002B23D9" w:rsidP="002B23D9">
      <w:pPr>
        <w:spacing w:line="240" w:lineRule="auto"/>
        <w:ind w:left="-90" w:right="-61" w:firstLine="90"/>
        <w:jc w:val="both"/>
        <w:rPr>
          <w:rFonts w:ascii="Arial" w:hAnsi="Arial" w:cs="Arial"/>
        </w:rPr>
      </w:pPr>
      <w:r w:rsidRPr="00CE3862">
        <w:rPr>
          <w:rFonts w:ascii="Arial" w:hAnsi="Arial" w:cs="Arial"/>
        </w:rPr>
        <w:t>Звітні дані ломбарду, що додаються, включають:</w:t>
      </w:r>
    </w:p>
    <w:p w:rsidR="002B23D9" w:rsidRPr="00CE3862" w:rsidRDefault="002B23D9" w:rsidP="002B23D9">
      <w:pPr>
        <w:numPr>
          <w:ilvl w:val="0"/>
          <w:numId w:val="6"/>
        </w:numPr>
        <w:spacing w:after="0" w:line="240" w:lineRule="auto"/>
        <w:ind w:left="-90" w:firstLine="90"/>
        <w:jc w:val="both"/>
        <w:rPr>
          <w:rFonts w:ascii="Arial" w:hAnsi="Arial" w:cs="Arial"/>
        </w:rPr>
      </w:pPr>
      <w:r w:rsidRPr="00CE3862">
        <w:rPr>
          <w:rFonts w:ascii="Arial" w:hAnsi="Arial" w:cs="Arial"/>
          <w:lang w:val="ru-RU"/>
        </w:rPr>
        <w:t>дан</w:t>
      </w:r>
      <w:r w:rsidRPr="00CE3862">
        <w:rPr>
          <w:rFonts w:ascii="Arial" w:hAnsi="Arial" w:cs="Arial"/>
        </w:rPr>
        <w:t>і про склад активів та пасивів ломбарду за 2021 рік,</w:t>
      </w:r>
    </w:p>
    <w:p w:rsidR="002B23D9" w:rsidRPr="00CE3862" w:rsidRDefault="002B23D9" w:rsidP="002B23D9">
      <w:pPr>
        <w:numPr>
          <w:ilvl w:val="0"/>
          <w:numId w:val="6"/>
        </w:numPr>
        <w:spacing w:after="240" w:line="240" w:lineRule="auto"/>
        <w:ind w:left="-90" w:firstLine="90"/>
        <w:jc w:val="both"/>
        <w:rPr>
          <w:rFonts w:ascii="Arial" w:hAnsi="Arial" w:cs="Arial"/>
        </w:rPr>
      </w:pPr>
      <w:r w:rsidRPr="00CE3862">
        <w:rPr>
          <w:rFonts w:ascii="Arial" w:hAnsi="Arial" w:cs="Arial"/>
        </w:rPr>
        <w:t>дані про діяльність ломбарду за 2021 рік.</w:t>
      </w:r>
    </w:p>
    <w:p w:rsidR="00FE6068" w:rsidRPr="00A562F9" w:rsidRDefault="00FE6068" w:rsidP="00FE6068">
      <w:pPr>
        <w:pStyle w:val="Standard"/>
        <w:jc w:val="both"/>
        <w:rPr>
          <w:rFonts w:ascii="Arial" w:hAnsi="Arial" w:cs="Arial"/>
        </w:rPr>
      </w:pPr>
      <w:r w:rsidRPr="00A562F9">
        <w:rPr>
          <w:rFonts w:ascii="Arial" w:hAnsi="Arial" w:cs="Arial"/>
        </w:rPr>
        <w:lastRenderedPageBreak/>
        <w:t>Наша думка щодо фінансової звітності не поширюється на іншу інформацію і ми не робимо висновок з будь-яким рівнем впевненості щодо цієї іншої інформації.</w:t>
      </w:r>
    </w:p>
    <w:p w:rsidR="00FE6068" w:rsidRPr="00A562F9" w:rsidRDefault="00FE6068" w:rsidP="00FE6068">
      <w:pPr>
        <w:pStyle w:val="Standard"/>
        <w:jc w:val="both"/>
        <w:rPr>
          <w:rFonts w:ascii="Arial" w:hAnsi="Arial" w:cs="Arial"/>
        </w:rPr>
      </w:pPr>
      <w:r w:rsidRPr="00A562F9">
        <w:rPr>
          <w:rFonts w:ascii="Arial" w:hAnsi="Arial" w:cs="Arial"/>
        </w:rPr>
        <w:t>У зв’язку з нашим аудитом фінансової звітності нашою відповідальністю є ознайомитися з іншою інформацією та при цьому розглянути, чи існує суттєва невідповідність між іншою інформацією і фінансовою звітністю або нашими знаннями, отриманими під час аудиту, або чи ця інша інформація має вигляд такої, що містить суттєве викривлення. Якщо на основі проведеної нами роботи, ми доходимо висновку, що існує суттєва невідповідність та викривлення цієї іншої інформації, ми зобов’язані повідомити про цей факт. Ми не виявили таких фактів, які необхідно було б включити до нашого Звіту.</w:t>
      </w:r>
    </w:p>
    <w:p w:rsidR="00FE6068" w:rsidRPr="00A562F9" w:rsidRDefault="00FE6068" w:rsidP="00FE6068">
      <w:pPr>
        <w:spacing w:before="240"/>
        <w:jc w:val="both"/>
        <w:rPr>
          <w:rFonts w:ascii="Arial" w:hAnsi="Arial" w:cs="Arial"/>
          <w:b/>
          <w:bCs/>
        </w:rPr>
      </w:pPr>
      <w:r w:rsidRPr="00A562F9">
        <w:rPr>
          <w:rFonts w:ascii="Arial" w:hAnsi="Arial" w:cs="Arial"/>
          <w:b/>
          <w:bCs/>
        </w:rPr>
        <w:t>Відповідальність управлінського персоналу та тих, кого наділено найвищими повноваження</w:t>
      </w:r>
      <w:r w:rsidRPr="00A562F9">
        <w:rPr>
          <w:rFonts w:ascii="Arial" w:hAnsi="Arial" w:cs="Arial"/>
          <w:b/>
          <w:bCs/>
          <w:lang w:val="ru-RU"/>
        </w:rPr>
        <w:t>ми</w:t>
      </w:r>
      <w:r w:rsidRPr="00A562F9">
        <w:rPr>
          <w:rFonts w:ascii="Arial" w:hAnsi="Arial" w:cs="Arial"/>
          <w:b/>
          <w:bCs/>
        </w:rPr>
        <w:t>, за фінансову звітність</w:t>
      </w:r>
    </w:p>
    <w:p w:rsidR="00FE6068" w:rsidRPr="00A562F9" w:rsidRDefault="00FE6068" w:rsidP="00FE6068">
      <w:pPr>
        <w:pStyle w:val="Standard"/>
        <w:jc w:val="both"/>
        <w:rPr>
          <w:rFonts w:ascii="Arial" w:hAnsi="Arial" w:cs="Arial"/>
        </w:rPr>
      </w:pPr>
      <w:r w:rsidRPr="00A562F9">
        <w:rPr>
          <w:rFonts w:ascii="Arial" w:hAnsi="Arial" w:cs="Arial"/>
        </w:rPr>
        <w:t>Управлінський персонал несе відповідальність за складання і достовірне подання фінансової звітності відповідно до МСФЗ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w:t>
      </w:r>
    </w:p>
    <w:p w:rsidR="00FE6068" w:rsidRPr="00A562F9" w:rsidRDefault="00FE6068" w:rsidP="00FE6068">
      <w:pPr>
        <w:pStyle w:val="Standard"/>
        <w:jc w:val="both"/>
        <w:rPr>
          <w:rFonts w:ascii="Arial" w:hAnsi="Arial" w:cs="Arial"/>
        </w:rPr>
      </w:pPr>
      <w:r w:rsidRPr="00A562F9">
        <w:rPr>
          <w:rFonts w:ascii="Arial" w:hAnsi="Arial" w:cs="Arial"/>
        </w:rPr>
        <w:t>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застосовано,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Товариство чи припинити діяльність, або не має інших реальних альтернатив цьому.</w:t>
      </w:r>
    </w:p>
    <w:p w:rsidR="00FE6068" w:rsidRDefault="00FE6068" w:rsidP="00FE6068">
      <w:pPr>
        <w:pStyle w:val="Standard"/>
        <w:jc w:val="both"/>
        <w:rPr>
          <w:rFonts w:ascii="Arial" w:hAnsi="Arial" w:cs="Arial"/>
        </w:rPr>
      </w:pPr>
      <w:r w:rsidRPr="00A562F9">
        <w:rPr>
          <w:rFonts w:ascii="Arial" w:hAnsi="Arial" w:cs="Arial"/>
        </w:rPr>
        <w:t>Ті, кого наділено найвищими повноваженнями, несуть відповідальність за нагляд за процесом фінансового звітування Товариства.</w:t>
      </w:r>
    </w:p>
    <w:p w:rsidR="00C2564C" w:rsidRDefault="00C2564C" w:rsidP="00FE6068">
      <w:pPr>
        <w:pStyle w:val="Standard"/>
        <w:jc w:val="both"/>
        <w:rPr>
          <w:rFonts w:ascii="Arial" w:hAnsi="Arial" w:cs="Arial"/>
        </w:rPr>
      </w:pPr>
    </w:p>
    <w:p w:rsidR="00FE6068" w:rsidRPr="00A562F9" w:rsidRDefault="00FE6068" w:rsidP="00FE6068">
      <w:pPr>
        <w:tabs>
          <w:tab w:val="left" w:pos="0"/>
        </w:tabs>
        <w:spacing w:before="240"/>
        <w:jc w:val="both"/>
        <w:rPr>
          <w:rFonts w:ascii="Arial" w:hAnsi="Arial" w:cs="Arial"/>
          <w:b/>
        </w:rPr>
      </w:pPr>
      <w:r w:rsidRPr="00A562F9">
        <w:rPr>
          <w:rFonts w:ascii="Arial" w:hAnsi="Arial" w:cs="Arial"/>
          <w:b/>
        </w:rPr>
        <w:t>Відповідальність аудитора за аудит фінансової звітності</w:t>
      </w:r>
    </w:p>
    <w:p w:rsidR="00FE6068" w:rsidRPr="00A562F9" w:rsidRDefault="00FE6068" w:rsidP="00FE6068">
      <w:pPr>
        <w:tabs>
          <w:tab w:val="left" w:pos="0"/>
        </w:tabs>
        <w:spacing w:before="240"/>
        <w:jc w:val="both"/>
        <w:rPr>
          <w:rFonts w:ascii="Arial" w:hAnsi="Arial" w:cs="Arial"/>
        </w:rPr>
      </w:pPr>
      <w:r w:rsidRPr="00A562F9">
        <w:rPr>
          <w:rFonts w:ascii="Arial" w:hAnsi="Arial" w:cs="Arial"/>
        </w:rPr>
        <w:t xml:space="preserve">Нашими цілями є отримання обґрунтованої впевненості, що фінансова звітність в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коли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 </w:t>
      </w:r>
    </w:p>
    <w:p w:rsidR="00FE6068" w:rsidRPr="00A562F9" w:rsidRDefault="00FE6068" w:rsidP="00FE6068">
      <w:pPr>
        <w:tabs>
          <w:tab w:val="left" w:pos="0"/>
        </w:tabs>
        <w:spacing w:before="240"/>
        <w:jc w:val="both"/>
        <w:rPr>
          <w:rFonts w:ascii="Arial" w:hAnsi="Arial" w:cs="Arial"/>
        </w:rPr>
      </w:pPr>
      <w:r w:rsidRPr="00A562F9">
        <w:rPr>
          <w:rFonts w:ascii="Arial" w:hAnsi="Arial" w:cs="Arial"/>
        </w:rPr>
        <w:t xml:space="preserve">Виконуючи аудит відповідно до вимог МСА, ми використовуємо професійне судження та професійний скептицизм протягом усього завдання з аудиту. Крім того, ми: </w:t>
      </w:r>
    </w:p>
    <w:p w:rsidR="00FE6068" w:rsidRPr="00A562F9" w:rsidRDefault="00FE6068" w:rsidP="00FE6068">
      <w:pPr>
        <w:pStyle w:val="a3"/>
        <w:numPr>
          <w:ilvl w:val="0"/>
          <w:numId w:val="1"/>
        </w:numPr>
        <w:spacing w:before="240"/>
        <w:ind w:left="567" w:hanging="142"/>
        <w:contextualSpacing w:val="0"/>
        <w:jc w:val="both"/>
        <w:rPr>
          <w:rFonts w:ascii="Arial" w:hAnsi="Arial" w:cs="Arial"/>
        </w:rPr>
      </w:pPr>
      <w:r w:rsidRPr="00A562F9">
        <w:rPr>
          <w:rFonts w:ascii="Arial" w:hAnsi="Arial" w:cs="Arial"/>
        </w:rPr>
        <w:t xml:space="preserve">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w:t>
      </w:r>
      <w:proofErr w:type="spellStart"/>
      <w:r w:rsidRPr="00A562F9">
        <w:rPr>
          <w:rFonts w:ascii="Arial" w:hAnsi="Arial" w:cs="Arial"/>
        </w:rPr>
        <w:t>невиявлення</w:t>
      </w:r>
      <w:proofErr w:type="spellEnd"/>
      <w:r w:rsidRPr="00A562F9">
        <w:rPr>
          <w:rFonts w:ascii="Arial" w:hAnsi="Arial" w:cs="Arial"/>
        </w:rPr>
        <w:t xml:space="preserve">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rsidR="00FE6068" w:rsidRPr="00A562F9" w:rsidRDefault="00FE6068" w:rsidP="00FE6068">
      <w:pPr>
        <w:pStyle w:val="a3"/>
        <w:numPr>
          <w:ilvl w:val="0"/>
          <w:numId w:val="1"/>
        </w:numPr>
        <w:spacing w:before="240"/>
        <w:ind w:left="567" w:hanging="142"/>
        <w:contextualSpacing w:val="0"/>
        <w:jc w:val="both"/>
        <w:rPr>
          <w:rFonts w:ascii="Arial" w:hAnsi="Arial" w:cs="Arial"/>
        </w:rPr>
      </w:pPr>
      <w:r w:rsidRPr="00A562F9">
        <w:rPr>
          <w:rFonts w:ascii="Arial" w:hAnsi="Arial" w:cs="Arial"/>
        </w:rPr>
        <w:lastRenderedPageBreak/>
        <w:t>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w:t>
      </w:r>
    </w:p>
    <w:p w:rsidR="00FE6068" w:rsidRPr="00A562F9" w:rsidRDefault="00FE6068" w:rsidP="00FE6068">
      <w:pPr>
        <w:pStyle w:val="a3"/>
        <w:numPr>
          <w:ilvl w:val="0"/>
          <w:numId w:val="1"/>
        </w:numPr>
        <w:spacing w:before="240"/>
        <w:ind w:left="567" w:hanging="142"/>
        <w:contextualSpacing w:val="0"/>
        <w:jc w:val="both"/>
        <w:rPr>
          <w:rFonts w:ascii="Arial" w:hAnsi="Arial" w:cs="Arial"/>
        </w:rPr>
      </w:pPr>
      <w:r w:rsidRPr="00A562F9">
        <w:rPr>
          <w:rFonts w:ascii="Arial" w:hAnsi="Arial" w:cs="Arial"/>
        </w:rPr>
        <w:t>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rsidR="00FE6068" w:rsidRPr="00A562F9" w:rsidRDefault="00FE6068" w:rsidP="00FE6068">
      <w:pPr>
        <w:pStyle w:val="a3"/>
        <w:numPr>
          <w:ilvl w:val="0"/>
          <w:numId w:val="1"/>
        </w:numPr>
        <w:spacing w:before="240"/>
        <w:ind w:left="567" w:hanging="142"/>
        <w:contextualSpacing w:val="0"/>
        <w:jc w:val="both"/>
        <w:rPr>
          <w:rFonts w:ascii="Arial" w:hAnsi="Arial" w:cs="Arial"/>
        </w:rPr>
      </w:pPr>
      <w:r w:rsidRPr="00A562F9">
        <w:rPr>
          <w:rFonts w:ascii="Arial" w:hAnsi="Arial" w:cs="Arial"/>
        </w:rPr>
        <w:t>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робимо висновок, чи існує суттєва невизначеність щодо подій або умов, що може поставити під значний сумнів здатність Товариства продовжувати свою діяльність на безперервній основі. Якщо ми доходимо висновку щодо існування такої суттєвої невизначеності, ми повинні привернути увагу в нашому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Товариство припинити свою діяльність на безперервній основі;</w:t>
      </w:r>
    </w:p>
    <w:p w:rsidR="00FE6068" w:rsidRPr="00A562F9" w:rsidRDefault="00FE6068" w:rsidP="00FE6068">
      <w:pPr>
        <w:pStyle w:val="a3"/>
        <w:numPr>
          <w:ilvl w:val="0"/>
          <w:numId w:val="1"/>
        </w:numPr>
        <w:spacing w:before="240"/>
        <w:ind w:left="567" w:hanging="142"/>
        <w:contextualSpacing w:val="0"/>
        <w:jc w:val="both"/>
        <w:rPr>
          <w:rFonts w:ascii="Arial" w:hAnsi="Arial" w:cs="Arial"/>
        </w:rPr>
      </w:pPr>
      <w:r w:rsidRPr="00A562F9">
        <w:rPr>
          <w:rFonts w:ascii="Arial" w:hAnsi="Arial" w:cs="Arial"/>
        </w:rPr>
        <w:t>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подання.</w:t>
      </w:r>
    </w:p>
    <w:p w:rsidR="00FE6068" w:rsidRPr="00A562F9" w:rsidRDefault="00FE6068" w:rsidP="00FE6068">
      <w:pPr>
        <w:pStyle w:val="Standard"/>
        <w:jc w:val="both"/>
        <w:rPr>
          <w:rFonts w:ascii="Arial" w:hAnsi="Arial" w:cs="Arial"/>
        </w:rPr>
      </w:pPr>
      <w:r w:rsidRPr="00A562F9">
        <w:rPr>
          <w:rFonts w:ascii="Arial" w:hAnsi="Arial" w:cs="Arial"/>
        </w:rPr>
        <w:t>Ми повідомляємо тим, кого наділено найвищими повноваженнями, разом з іншими питаннями інформацію про запланований обсяг і час проведення аудиту та суттєві аудиторські результати, включаючи будь-які суттєві недоліки заходів внутрішнього контролю, виявлені нами під час аудиту.</w:t>
      </w:r>
    </w:p>
    <w:p w:rsidR="00FE6068" w:rsidRDefault="00FE6068" w:rsidP="00FE6068">
      <w:pPr>
        <w:pStyle w:val="Standard"/>
        <w:jc w:val="both"/>
        <w:rPr>
          <w:rFonts w:ascii="Arial" w:hAnsi="Arial" w:cs="Arial"/>
        </w:rPr>
      </w:pPr>
      <w:r w:rsidRPr="00A562F9">
        <w:rPr>
          <w:rFonts w:ascii="Arial" w:hAnsi="Arial" w:cs="Arial"/>
        </w:rPr>
        <w:t xml:space="preserve">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б могли б обґрунтовано вважатись такими, що впливають на нашу незалежність, а також, де це </w:t>
      </w:r>
      <w:proofErr w:type="spellStart"/>
      <w:r w:rsidRPr="00A562F9">
        <w:rPr>
          <w:rFonts w:ascii="Arial" w:hAnsi="Arial" w:cs="Arial"/>
        </w:rPr>
        <w:t>застосовно</w:t>
      </w:r>
      <w:proofErr w:type="spellEnd"/>
      <w:r w:rsidRPr="00A562F9">
        <w:rPr>
          <w:rFonts w:ascii="Arial" w:hAnsi="Arial" w:cs="Arial"/>
        </w:rPr>
        <w:t>, щодо відповідних застережних заходів.</w:t>
      </w:r>
    </w:p>
    <w:p w:rsidR="002B23D9" w:rsidRDefault="002B23D9" w:rsidP="00FE6068">
      <w:pPr>
        <w:pStyle w:val="Standard"/>
        <w:jc w:val="both"/>
        <w:rPr>
          <w:rFonts w:ascii="Arial" w:hAnsi="Arial" w:cs="Arial"/>
        </w:rPr>
      </w:pPr>
    </w:p>
    <w:p w:rsidR="002B23D9" w:rsidRPr="00A562F9" w:rsidRDefault="002B23D9" w:rsidP="00FE6068">
      <w:pPr>
        <w:pStyle w:val="Standard"/>
        <w:jc w:val="both"/>
        <w:rPr>
          <w:rFonts w:ascii="Arial" w:hAnsi="Arial" w:cs="Arial"/>
        </w:rPr>
      </w:pPr>
    </w:p>
    <w:p w:rsidR="00FE6068" w:rsidRPr="00A562F9" w:rsidRDefault="00FE6068" w:rsidP="00FE6068">
      <w:pPr>
        <w:tabs>
          <w:tab w:val="left" w:pos="0"/>
        </w:tabs>
        <w:spacing w:after="0" w:line="240" w:lineRule="auto"/>
        <w:jc w:val="both"/>
        <w:rPr>
          <w:rFonts w:ascii="Arial" w:hAnsi="Arial" w:cs="Arial"/>
          <w:b/>
        </w:rPr>
      </w:pPr>
      <w:r w:rsidRPr="00A562F9">
        <w:rPr>
          <w:rFonts w:ascii="Arial" w:hAnsi="Arial" w:cs="Arial"/>
          <w:b/>
        </w:rPr>
        <w:t xml:space="preserve">ЗВІТ ЩОДО ВИМОГ ІНШИХ ЗАКОНОДАВЧИХ І НОРМАТИВНИХ АКТІВ </w:t>
      </w:r>
    </w:p>
    <w:p w:rsidR="00FE6068" w:rsidRPr="00A562F9" w:rsidRDefault="00FE6068" w:rsidP="00FE6068">
      <w:pPr>
        <w:tabs>
          <w:tab w:val="left" w:pos="0"/>
        </w:tabs>
        <w:spacing w:after="0" w:line="240" w:lineRule="auto"/>
        <w:jc w:val="both"/>
        <w:rPr>
          <w:rFonts w:ascii="Arial" w:hAnsi="Arial" w:cs="Arial"/>
          <w:b/>
        </w:rPr>
      </w:pPr>
    </w:p>
    <w:p w:rsidR="00FE6068" w:rsidRPr="00A562F9" w:rsidRDefault="00FE6068" w:rsidP="00FE6068">
      <w:pPr>
        <w:spacing w:after="0" w:line="240" w:lineRule="auto"/>
        <w:jc w:val="both"/>
        <w:rPr>
          <w:rFonts w:ascii="Arial" w:hAnsi="Arial" w:cs="Arial"/>
          <w:i/>
        </w:rPr>
      </w:pPr>
      <w:r w:rsidRPr="00A562F9">
        <w:rPr>
          <w:rFonts w:ascii="Arial" w:hAnsi="Arial" w:cs="Arial"/>
          <w:i/>
        </w:rPr>
        <w:t xml:space="preserve">Згідно вимог ч.3 ст.14 Закону України «Про аудит фінансової звітності та аудиторську діяльність» № 2258-VIII від 21.12.2017 р. (далі – Закон №2258-VIII), до Аудиторського звіту наводимо наступну інформацію: </w:t>
      </w:r>
    </w:p>
    <w:p w:rsidR="00FE6068" w:rsidRPr="00A562F9" w:rsidRDefault="00FE6068" w:rsidP="00FE6068">
      <w:pPr>
        <w:spacing w:after="0" w:line="240" w:lineRule="auto"/>
        <w:jc w:val="both"/>
        <w:rPr>
          <w:rFonts w:ascii="Arial" w:hAnsi="Arial" w:cs="Arial"/>
          <w:i/>
        </w:rPr>
      </w:pPr>
    </w:p>
    <w:p w:rsidR="00FE6068" w:rsidRPr="00A562F9" w:rsidRDefault="00FE6068" w:rsidP="00FE6068">
      <w:pPr>
        <w:spacing w:after="0" w:line="240" w:lineRule="auto"/>
        <w:jc w:val="both"/>
        <w:rPr>
          <w:rFonts w:ascii="Arial" w:hAnsi="Arial" w:cs="Arial"/>
          <w:b/>
          <w:bCs/>
        </w:rPr>
      </w:pPr>
      <w:r w:rsidRPr="00A562F9">
        <w:rPr>
          <w:rFonts w:ascii="Arial" w:hAnsi="Arial" w:cs="Arial"/>
          <w:b/>
          <w:bCs/>
        </w:rPr>
        <w:t>Інформація про узгодженість Звіту про управління, який складається відповідно до законодавства, з фінансовою звітністю за звітний період; про наявність суттєвих викривлень у звіті про управління та їх характер:</w:t>
      </w:r>
    </w:p>
    <w:p w:rsidR="00FE6068" w:rsidRPr="00A562F9" w:rsidRDefault="00FE6068" w:rsidP="00FE6068">
      <w:pPr>
        <w:spacing w:after="0" w:line="240" w:lineRule="auto"/>
        <w:jc w:val="both"/>
        <w:rPr>
          <w:rFonts w:ascii="Arial" w:hAnsi="Arial" w:cs="Arial"/>
        </w:rPr>
      </w:pPr>
    </w:p>
    <w:p w:rsidR="00FE6068" w:rsidRPr="00A562F9" w:rsidRDefault="00FE6068" w:rsidP="00FE6068">
      <w:pPr>
        <w:spacing w:after="0" w:line="240" w:lineRule="auto"/>
        <w:jc w:val="both"/>
        <w:rPr>
          <w:rFonts w:ascii="Arial" w:hAnsi="Arial" w:cs="Arial"/>
        </w:rPr>
      </w:pPr>
      <w:r w:rsidRPr="00A562F9">
        <w:rPr>
          <w:rFonts w:ascii="Arial" w:hAnsi="Arial" w:cs="Arial"/>
        </w:rPr>
        <w:t>Звіт з управління Товариством не формується та не подається у відповідності до п.7 ст.11 Закону України «Про бухгалтерський облік та фінансову звітність в Україні», адже Товариство не належить до категорії середніх або великих підприємств.</w:t>
      </w:r>
    </w:p>
    <w:p w:rsidR="00FE6068" w:rsidRPr="00A562F9" w:rsidRDefault="00FE6068" w:rsidP="00FE6068">
      <w:pPr>
        <w:spacing w:after="0" w:line="240" w:lineRule="auto"/>
        <w:jc w:val="both"/>
        <w:rPr>
          <w:rFonts w:ascii="Arial" w:hAnsi="Arial" w:cs="Arial"/>
        </w:rPr>
      </w:pPr>
    </w:p>
    <w:p w:rsidR="00FE6068" w:rsidRPr="00A562F9" w:rsidRDefault="00FE6068" w:rsidP="00FE6068">
      <w:pPr>
        <w:spacing w:after="0" w:line="240" w:lineRule="auto"/>
        <w:jc w:val="both"/>
        <w:rPr>
          <w:rFonts w:ascii="Arial" w:hAnsi="Arial" w:cs="Arial"/>
        </w:rPr>
      </w:pPr>
      <w:r w:rsidRPr="00A562F9">
        <w:rPr>
          <w:rFonts w:ascii="Arial" w:hAnsi="Arial" w:cs="Arial"/>
        </w:rPr>
        <w:t>Інформацію, яка щонайменше має наводитися в Аудиторському звіті згідно ч.3 ст.14 Закону №2258-</w:t>
      </w:r>
      <w:r w:rsidRPr="00A562F9">
        <w:rPr>
          <w:rFonts w:ascii="Arial" w:hAnsi="Arial" w:cs="Arial"/>
          <w:lang w:val="en-US"/>
        </w:rPr>
        <w:t>VIII</w:t>
      </w:r>
      <w:r w:rsidRPr="00A562F9">
        <w:rPr>
          <w:rFonts w:ascii="Arial" w:hAnsi="Arial" w:cs="Arial"/>
        </w:rPr>
        <w:t xml:space="preserve">, наведено в інших параграфах нашого Звіту.    </w:t>
      </w:r>
    </w:p>
    <w:p w:rsidR="00FE6068" w:rsidRDefault="00FE6068" w:rsidP="00FE6068">
      <w:pPr>
        <w:pStyle w:val="a5"/>
        <w:shd w:val="clear" w:color="auto" w:fill="FFFFFF"/>
        <w:spacing w:before="0" w:beforeAutospacing="0" w:after="0" w:afterAutospacing="0"/>
        <w:jc w:val="both"/>
        <w:rPr>
          <w:rFonts w:ascii="Arial" w:hAnsi="Arial" w:cs="Arial"/>
          <w:b/>
          <w:bCs/>
          <w:i/>
          <w:iCs/>
          <w:color w:val="222222"/>
          <w:sz w:val="22"/>
          <w:szCs w:val="22"/>
        </w:rPr>
      </w:pPr>
    </w:p>
    <w:p w:rsidR="002B23D9" w:rsidRDefault="002B23D9" w:rsidP="00FE6068">
      <w:pPr>
        <w:pStyle w:val="a5"/>
        <w:shd w:val="clear" w:color="auto" w:fill="FFFFFF"/>
        <w:spacing w:before="0" w:beforeAutospacing="0" w:after="0" w:afterAutospacing="0"/>
        <w:jc w:val="both"/>
        <w:rPr>
          <w:rFonts w:ascii="Arial" w:hAnsi="Arial" w:cs="Arial"/>
          <w:b/>
          <w:bCs/>
          <w:i/>
          <w:iCs/>
          <w:color w:val="222222"/>
          <w:sz w:val="22"/>
          <w:szCs w:val="22"/>
        </w:rPr>
      </w:pPr>
    </w:p>
    <w:p w:rsidR="002B23D9" w:rsidRDefault="002B23D9" w:rsidP="00FE6068">
      <w:pPr>
        <w:pStyle w:val="a5"/>
        <w:shd w:val="clear" w:color="auto" w:fill="FFFFFF"/>
        <w:spacing w:before="0" w:beforeAutospacing="0" w:after="0" w:afterAutospacing="0"/>
        <w:jc w:val="both"/>
        <w:rPr>
          <w:rFonts w:ascii="Arial" w:hAnsi="Arial" w:cs="Arial"/>
          <w:b/>
          <w:bCs/>
          <w:i/>
          <w:iCs/>
          <w:color w:val="222222"/>
          <w:sz w:val="22"/>
          <w:szCs w:val="22"/>
        </w:rPr>
      </w:pPr>
    </w:p>
    <w:p w:rsidR="002B23D9" w:rsidRDefault="002B23D9" w:rsidP="00FE6068">
      <w:pPr>
        <w:pStyle w:val="a5"/>
        <w:shd w:val="clear" w:color="auto" w:fill="FFFFFF"/>
        <w:spacing w:before="0" w:beforeAutospacing="0" w:after="0" w:afterAutospacing="0"/>
        <w:jc w:val="both"/>
        <w:rPr>
          <w:rFonts w:ascii="Arial" w:hAnsi="Arial" w:cs="Arial"/>
          <w:b/>
          <w:bCs/>
          <w:i/>
          <w:iCs/>
          <w:color w:val="222222"/>
          <w:sz w:val="22"/>
          <w:szCs w:val="22"/>
        </w:rPr>
      </w:pPr>
    </w:p>
    <w:p w:rsidR="002B23D9" w:rsidRDefault="002B23D9" w:rsidP="00FE6068">
      <w:pPr>
        <w:pStyle w:val="a5"/>
        <w:shd w:val="clear" w:color="auto" w:fill="FFFFFF"/>
        <w:spacing w:before="0" w:beforeAutospacing="0" w:after="0" w:afterAutospacing="0"/>
        <w:jc w:val="both"/>
        <w:rPr>
          <w:rFonts w:ascii="Arial" w:hAnsi="Arial" w:cs="Arial"/>
          <w:b/>
          <w:bCs/>
          <w:i/>
          <w:iCs/>
          <w:color w:val="222222"/>
          <w:sz w:val="22"/>
          <w:szCs w:val="22"/>
        </w:rPr>
      </w:pPr>
    </w:p>
    <w:p w:rsidR="002B23D9" w:rsidRDefault="002B23D9" w:rsidP="00FE6068">
      <w:pPr>
        <w:pStyle w:val="a5"/>
        <w:shd w:val="clear" w:color="auto" w:fill="FFFFFF"/>
        <w:spacing w:before="0" w:beforeAutospacing="0" w:after="0" w:afterAutospacing="0"/>
        <w:jc w:val="both"/>
        <w:rPr>
          <w:rFonts w:ascii="Arial" w:hAnsi="Arial" w:cs="Arial"/>
          <w:b/>
          <w:bCs/>
          <w:i/>
          <w:iCs/>
          <w:color w:val="222222"/>
          <w:sz w:val="22"/>
          <w:szCs w:val="22"/>
        </w:rPr>
      </w:pPr>
    </w:p>
    <w:p w:rsidR="002B23D9" w:rsidRPr="00A562F9" w:rsidRDefault="002B23D9" w:rsidP="00FE6068">
      <w:pPr>
        <w:pStyle w:val="a5"/>
        <w:shd w:val="clear" w:color="auto" w:fill="FFFFFF"/>
        <w:spacing w:before="0" w:beforeAutospacing="0" w:after="0" w:afterAutospacing="0"/>
        <w:jc w:val="both"/>
        <w:rPr>
          <w:rFonts w:ascii="Arial" w:hAnsi="Arial" w:cs="Arial"/>
          <w:b/>
          <w:bCs/>
          <w:i/>
          <w:iCs/>
          <w:color w:val="222222"/>
          <w:sz w:val="22"/>
          <w:szCs w:val="22"/>
        </w:rPr>
      </w:pPr>
    </w:p>
    <w:p w:rsidR="00FE6068" w:rsidRPr="00A562F9" w:rsidRDefault="00FE6068" w:rsidP="00FE6068">
      <w:pPr>
        <w:pStyle w:val="a5"/>
        <w:shd w:val="clear" w:color="auto" w:fill="FFFFFF"/>
        <w:spacing w:before="0" w:beforeAutospacing="0" w:after="0" w:afterAutospacing="0"/>
        <w:jc w:val="both"/>
        <w:rPr>
          <w:rFonts w:ascii="Arial" w:hAnsi="Arial" w:cs="Arial"/>
          <w:b/>
          <w:bCs/>
          <w:i/>
          <w:iCs/>
          <w:color w:val="222222"/>
          <w:sz w:val="22"/>
          <w:szCs w:val="22"/>
        </w:rPr>
      </w:pPr>
    </w:p>
    <w:p w:rsidR="00FE6068" w:rsidRPr="00A562F9" w:rsidRDefault="00FE6068" w:rsidP="00FE6068">
      <w:pPr>
        <w:pStyle w:val="a5"/>
        <w:shd w:val="clear" w:color="auto" w:fill="FFFFFF"/>
        <w:spacing w:before="0" w:beforeAutospacing="0" w:after="0" w:afterAutospacing="0"/>
        <w:jc w:val="both"/>
        <w:rPr>
          <w:rFonts w:ascii="Arial" w:hAnsi="Arial" w:cs="Arial"/>
          <w:b/>
          <w:bCs/>
          <w:i/>
          <w:iCs/>
          <w:color w:val="222222"/>
          <w:sz w:val="22"/>
          <w:szCs w:val="22"/>
        </w:rPr>
      </w:pPr>
      <w:r w:rsidRPr="00A562F9">
        <w:rPr>
          <w:rFonts w:ascii="Arial" w:hAnsi="Arial" w:cs="Arial"/>
          <w:b/>
          <w:bCs/>
          <w:i/>
          <w:iCs/>
          <w:color w:val="222222"/>
          <w:sz w:val="22"/>
          <w:szCs w:val="22"/>
          <w:lang w:val="ru-RU"/>
        </w:rPr>
        <w:t xml:space="preserve"> </w:t>
      </w:r>
      <w:r w:rsidRPr="00A562F9">
        <w:rPr>
          <w:rFonts w:ascii="Arial" w:hAnsi="Arial" w:cs="Arial"/>
          <w:b/>
          <w:bCs/>
          <w:i/>
          <w:iCs/>
          <w:color w:val="222222"/>
          <w:sz w:val="22"/>
          <w:szCs w:val="22"/>
        </w:rPr>
        <w:t>Основні відомості про аудиторську фірму</w:t>
      </w:r>
    </w:p>
    <w:p w:rsidR="00FE6068" w:rsidRPr="00A562F9" w:rsidRDefault="00FE6068" w:rsidP="00FE6068">
      <w:pPr>
        <w:pStyle w:val="a5"/>
        <w:shd w:val="clear" w:color="auto" w:fill="FFFFFF"/>
        <w:spacing w:before="0" w:beforeAutospacing="0" w:after="0" w:afterAutospacing="0"/>
        <w:jc w:val="both"/>
        <w:rPr>
          <w:rFonts w:ascii="Arial" w:hAnsi="Arial" w:cs="Arial"/>
          <w:b/>
          <w:bCs/>
          <w:i/>
          <w:iCs/>
          <w:color w:val="222222"/>
          <w:sz w:val="22"/>
          <w:szCs w:val="22"/>
        </w:rPr>
      </w:pPr>
    </w:p>
    <w:tbl>
      <w:tblPr>
        <w:tblW w:w="8954" w:type="dxa"/>
        <w:tblInd w:w="108" w:type="dxa"/>
        <w:shd w:val="clear" w:color="auto" w:fill="FFFFFF"/>
        <w:tblCellMar>
          <w:left w:w="0" w:type="dxa"/>
          <w:right w:w="0" w:type="dxa"/>
        </w:tblCellMar>
        <w:tblLook w:val="04A0"/>
      </w:tblPr>
      <w:tblGrid>
        <w:gridCol w:w="2835"/>
        <w:gridCol w:w="6119"/>
      </w:tblGrid>
      <w:tr w:rsidR="00FE6068" w:rsidRPr="00A562F9" w:rsidTr="00BE6CBA">
        <w:trPr>
          <w:trHeight w:val="308"/>
        </w:trPr>
        <w:tc>
          <w:tcPr>
            <w:tcW w:w="283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6068" w:rsidRPr="00A562F9" w:rsidRDefault="000E1434" w:rsidP="00BE6CBA">
            <w:pPr>
              <w:pStyle w:val="a5"/>
              <w:spacing w:before="0" w:beforeAutospacing="0" w:after="0" w:afterAutospacing="0"/>
              <w:jc w:val="both"/>
              <w:rPr>
                <w:rFonts w:ascii="Arial" w:hAnsi="Arial" w:cs="Arial"/>
                <w:color w:val="222222"/>
                <w:sz w:val="22"/>
                <w:szCs w:val="22"/>
              </w:rPr>
            </w:pPr>
            <w:r w:rsidRPr="00A562F9">
              <w:rPr>
                <w:rFonts w:ascii="Arial" w:hAnsi="Arial" w:cs="Arial"/>
                <w:color w:val="222222"/>
                <w:sz w:val="22"/>
                <w:szCs w:val="22"/>
              </w:rPr>
              <w:t>Повне н</w:t>
            </w:r>
            <w:r w:rsidR="00FE6068" w:rsidRPr="00A562F9">
              <w:rPr>
                <w:rFonts w:ascii="Arial" w:hAnsi="Arial" w:cs="Arial"/>
                <w:color w:val="222222"/>
                <w:sz w:val="22"/>
                <w:szCs w:val="22"/>
              </w:rPr>
              <w:t>айменування</w:t>
            </w:r>
          </w:p>
        </w:tc>
        <w:tc>
          <w:tcPr>
            <w:tcW w:w="6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E6068" w:rsidRPr="00A562F9" w:rsidRDefault="00FE6068" w:rsidP="00BE6CBA">
            <w:pPr>
              <w:pStyle w:val="a5"/>
              <w:spacing w:before="0" w:beforeAutospacing="0" w:after="0" w:afterAutospacing="0"/>
              <w:jc w:val="both"/>
              <w:rPr>
                <w:rFonts w:ascii="Arial" w:hAnsi="Arial" w:cs="Arial"/>
                <w:color w:val="222222"/>
                <w:sz w:val="22"/>
                <w:szCs w:val="22"/>
                <w:highlight w:val="yellow"/>
              </w:rPr>
            </w:pPr>
            <w:r w:rsidRPr="00A562F9">
              <w:rPr>
                <w:rFonts w:ascii="Arial" w:hAnsi="Arial" w:cs="Arial"/>
                <w:color w:val="222222"/>
                <w:sz w:val="22"/>
                <w:szCs w:val="22"/>
              </w:rPr>
              <w:t>ТОВАРИСТВО З ОБМЕЖЕНОЮ ВІДПОВІДАЛЬНІСТЮ АУДИТОРСЬКА ФІРМА "ФІНАНСИСТ"</w:t>
            </w:r>
          </w:p>
        </w:tc>
      </w:tr>
      <w:tr w:rsidR="00FE6068" w:rsidRPr="00A562F9" w:rsidTr="00BE6CBA">
        <w:trPr>
          <w:trHeight w:val="256"/>
        </w:trPr>
        <w:tc>
          <w:tcPr>
            <w:tcW w:w="28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6068" w:rsidRPr="00A562F9" w:rsidRDefault="00FE6068" w:rsidP="00BE6CBA">
            <w:pPr>
              <w:pStyle w:val="a5"/>
              <w:spacing w:before="0" w:beforeAutospacing="0" w:after="0" w:afterAutospacing="0"/>
              <w:jc w:val="both"/>
              <w:rPr>
                <w:rFonts w:ascii="Arial" w:hAnsi="Arial" w:cs="Arial"/>
                <w:color w:val="222222"/>
                <w:sz w:val="22"/>
                <w:szCs w:val="22"/>
              </w:rPr>
            </w:pPr>
            <w:r w:rsidRPr="00A562F9">
              <w:rPr>
                <w:rFonts w:ascii="Arial" w:hAnsi="Arial" w:cs="Arial"/>
                <w:color w:val="222222"/>
                <w:sz w:val="22"/>
                <w:szCs w:val="22"/>
              </w:rPr>
              <w:t>Код за ЄДРПОУ</w:t>
            </w:r>
          </w:p>
        </w:tc>
        <w:tc>
          <w:tcPr>
            <w:tcW w:w="6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E6068" w:rsidRPr="00A562F9" w:rsidRDefault="00FE6068" w:rsidP="00BE6CBA">
            <w:pPr>
              <w:pStyle w:val="a5"/>
              <w:spacing w:before="0" w:beforeAutospacing="0" w:after="0" w:afterAutospacing="0"/>
              <w:jc w:val="both"/>
              <w:rPr>
                <w:rFonts w:ascii="Arial" w:hAnsi="Arial" w:cs="Arial"/>
                <w:bCs/>
                <w:color w:val="222222"/>
                <w:sz w:val="22"/>
                <w:szCs w:val="22"/>
              </w:rPr>
            </w:pPr>
            <w:r w:rsidRPr="00A562F9">
              <w:rPr>
                <w:rFonts w:ascii="Arial" w:hAnsi="Arial" w:cs="Arial"/>
                <w:bCs/>
                <w:color w:val="000000"/>
                <w:sz w:val="22"/>
                <w:szCs w:val="22"/>
                <w:lang w:val="ru-RU"/>
              </w:rPr>
              <w:t>21860250</w:t>
            </w:r>
          </w:p>
        </w:tc>
      </w:tr>
      <w:tr w:rsidR="000E1434" w:rsidRPr="00A562F9" w:rsidTr="00557BE5">
        <w:trPr>
          <w:trHeight w:val="274"/>
        </w:trPr>
        <w:tc>
          <w:tcPr>
            <w:tcW w:w="2835"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0E1434" w:rsidRPr="00A562F9" w:rsidRDefault="000E1434" w:rsidP="0001757E">
            <w:pPr>
              <w:pStyle w:val="a5"/>
              <w:spacing w:before="0" w:beforeAutospacing="0" w:after="0" w:afterAutospacing="0"/>
              <w:jc w:val="both"/>
              <w:rPr>
                <w:rFonts w:ascii="Arial" w:hAnsi="Arial" w:cs="Arial"/>
                <w:color w:val="222222"/>
                <w:sz w:val="22"/>
                <w:szCs w:val="22"/>
              </w:rPr>
            </w:pPr>
            <w:bookmarkStart w:id="2" w:name="_Hlk112414670"/>
            <w:r w:rsidRPr="00A562F9">
              <w:rPr>
                <w:rFonts w:ascii="Arial" w:hAnsi="Arial" w:cs="Arial"/>
                <w:color w:val="222222"/>
                <w:sz w:val="22"/>
                <w:szCs w:val="22"/>
              </w:rPr>
              <w:t>Включено до Реєстру аудиторів та суб’єктів аудиторської діяльності</w:t>
            </w:r>
          </w:p>
          <w:p w:rsidR="000E1434" w:rsidRPr="00A562F9" w:rsidRDefault="000E1434" w:rsidP="0001757E">
            <w:pPr>
              <w:pStyle w:val="a5"/>
              <w:spacing w:before="0" w:beforeAutospacing="0" w:after="0" w:afterAutospacing="0"/>
              <w:jc w:val="both"/>
              <w:rPr>
                <w:rFonts w:ascii="Arial" w:hAnsi="Arial" w:cs="Arial"/>
                <w:color w:val="222222"/>
                <w:sz w:val="22"/>
                <w:szCs w:val="22"/>
              </w:rPr>
            </w:pPr>
          </w:p>
          <w:p w:rsidR="000E1434" w:rsidRPr="00A562F9" w:rsidRDefault="000E1434" w:rsidP="0001757E">
            <w:pPr>
              <w:pStyle w:val="a5"/>
              <w:spacing w:before="0" w:beforeAutospacing="0" w:after="0" w:afterAutospacing="0"/>
              <w:jc w:val="both"/>
              <w:rPr>
                <w:rFonts w:ascii="Arial" w:hAnsi="Arial" w:cs="Arial"/>
                <w:color w:val="222222"/>
                <w:sz w:val="22"/>
                <w:szCs w:val="22"/>
              </w:rPr>
            </w:pPr>
          </w:p>
        </w:tc>
        <w:tc>
          <w:tcPr>
            <w:tcW w:w="6119" w:type="dxa"/>
            <w:tcBorders>
              <w:top w:val="nil"/>
              <w:left w:val="nil"/>
              <w:bottom w:val="single" w:sz="4" w:space="0" w:color="auto"/>
              <w:right w:val="single" w:sz="8" w:space="0" w:color="auto"/>
            </w:tcBorders>
            <w:shd w:val="clear" w:color="auto" w:fill="FFFFFF"/>
            <w:tcMar>
              <w:top w:w="0" w:type="dxa"/>
              <w:left w:w="108" w:type="dxa"/>
              <w:bottom w:w="0" w:type="dxa"/>
              <w:right w:w="108" w:type="dxa"/>
            </w:tcMar>
          </w:tcPr>
          <w:p w:rsidR="000E1434" w:rsidRPr="00A562F9" w:rsidRDefault="000E1434" w:rsidP="0001757E">
            <w:pPr>
              <w:pStyle w:val="a5"/>
              <w:spacing w:before="0" w:beforeAutospacing="0" w:after="0" w:afterAutospacing="0"/>
              <w:jc w:val="both"/>
              <w:rPr>
                <w:rFonts w:ascii="Arial" w:hAnsi="Arial" w:cs="Arial"/>
                <w:color w:val="222222"/>
                <w:sz w:val="22"/>
                <w:szCs w:val="22"/>
              </w:rPr>
            </w:pPr>
            <w:r w:rsidRPr="00A562F9">
              <w:rPr>
                <w:rFonts w:ascii="Arial" w:hAnsi="Arial" w:cs="Arial"/>
                <w:color w:val="222222"/>
                <w:sz w:val="22"/>
                <w:szCs w:val="22"/>
              </w:rPr>
              <w:t>Розділ Суб’єкти аудиторської діяльності</w:t>
            </w:r>
          </w:p>
          <w:p w:rsidR="000E1434" w:rsidRPr="00A562F9" w:rsidRDefault="000E1434" w:rsidP="0001757E">
            <w:pPr>
              <w:pStyle w:val="a5"/>
              <w:spacing w:before="0" w:beforeAutospacing="0" w:after="0" w:afterAutospacing="0"/>
              <w:jc w:val="both"/>
              <w:rPr>
                <w:rFonts w:ascii="Arial" w:hAnsi="Arial" w:cs="Arial"/>
                <w:color w:val="222222"/>
                <w:sz w:val="22"/>
                <w:szCs w:val="22"/>
              </w:rPr>
            </w:pPr>
            <w:r w:rsidRPr="00A562F9">
              <w:rPr>
                <w:rFonts w:ascii="Arial" w:hAnsi="Arial" w:cs="Arial"/>
                <w:color w:val="222222"/>
                <w:sz w:val="22"/>
                <w:szCs w:val="22"/>
              </w:rPr>
              <w:t xml:space="preserve">Дата включення до Реєстру: </w:t>
            </w:r>
            <w:r w:rsidR="0001757E" w:rsidRPr="00A562F9">
              <w:rPr>
                <w:rFonts w:ascii="Arial" w:hAnsi="Arial" w:cs="Arial"/>
                <w:color w:val="222222"/>
                <w:sz w:val="22"/>
                <w:szCs w:val="22"/>
              </w:rPr>
              <w:t>30</w:t>
            </w:r>
            <w:r w:rsidRPr="00A562F9">
              <w:rPr>
                <w:rFonts w:ascii="Arial" w:hAnsi="Arial" w:cs="Arial"/>
                <w:color w:val="222222"/>
                <w:sz w:val="22"/>
                <w:szCs w:val="22"/>
              </w:rPr>
              <w:t>.10.2018 р.</w:t>
            </w:r>
          </w:p>
          <w:p w:rsidR="000E1434" w:rsidRPr="00A562F9" w:rsidRDefault="000E1434" w:rsidP="0001757E">
            <w:pPr>
              <w:pStyle w:val="a5"/>
              <w:spacing w:before="0" w:beforeAutospacing="0" w:after="0" w:afterAutospacing="0"/>
              <w:jc w:val="both"/>
              <w:rPr>
                <w:rFonts w:ascii="Arial" w:hAnsi="Arial" w:cs="Arial"/>
                <w:color w:val="222222"/>
                <w:sz w:val="22"/>
                <w:szCs w:val="22"/>
              </w:rPr>
            </w:pPr>
            <w:r w:rsidRPr="00A562F9">
              <w:rPr>
                <w:rFonts w:ascii="Arial" w:hAnsi="Arial" w:cs="Arial"/>
                <w:color w:val="222222"/>
                <w:sz w:val="22"/>
                <w:szCs w:val="22"/>
              </w:rPr>
              <w:t xml:space="preserve">Номер реєстрації у Реєстрі: </w:t>
            </w:r>
            <w:r w:rsidR="0001757E" w:rsidRPr="00A562F9">
              <w:rPr>
                <w:rFonts w:ascii="Arial" w:hAnsi="Arial" w:cs="Arial"/>
                <w:color w:val="222222"/>
                <w:sz w:val="22"/>
                <w:szCs w:val="22"/>
              </w:rPr>
              <w:t>0402</w:t>
            </w:r>
          </w:p>
          <w:p w:rsidR="000E1434" w:rsidRPr="00A562F9" w:rsidRDefault="000E1434" w:rsidP="0001757E">
            <w:pPr>
              <w:pStyle w:val="a5"/>
              <w:spacing w:before="0" w:beforeAutospacing="0" w:after="0" w:afterAutospacing="0"/>
              <w:jc w:val="both"/>
              <w:rPr>
                <w:rFonts w:ascii="Arial" w:hAnsi="Arial" w:cs="Arial"/>
                <w:color w:val="222222"/>
                <w:sz w:val="22"/>
                <w:szCs w:val="22"/>
              </w:rPr>
            </w:pPr>
          </w:p>
          <w:p w:rsidR="000E1434" w:rsidRPr="00A562F9" w:rsidRDefault="000E1434" w:rsidP="0001757E">
            <w:pPr>
              <w:pStyle w:val="a5"/>
              <w:spacing w:before="0" w:beforeAutospacing="0" w:after="0" w:afterAutospacing="0"/>
              <w:jc w:val="both"/>
              <w:rPr>
                <w:rFonts w:ascii="Arial" w:hAnsi="Arial" w:cs="Arial"/>
                <w:color w:val="222222"/>
                <w:sz w:val="22"/>
                <w:szCs w:val="22"/>
              </w:rPr>
            </w:pPr>
            <w:r w:rsidRPr="00A562F9">
              <w:rPr>
                <w:rFonts w:ascii="Arial" w:hAnsi="Arial" w:cs="Arial"/>
                <w:color w:val="222222"/>
                <w:sz w:val="22"/>
                <w:szCs w:val="22"/>
              </w:rPr>
              <w:t>Розділ Суб’єкти аудиторської діяльності, які мають право проводити обов’язковий аудит фінансової звітності</w:t>
            </w:r>
          </w:p>
          <w:p w:rsidR="000E1434" w:rsidRPr="00A562F9" w:rsidRDefault="000E1434" w:rsidP="0001757E">
            <w:pPr>
              <w:pStyle w:val="a5"/>
              <w:spacing w:before="0" w:beforeAutospacing="0" w:after="0" w:afterAutospacing="0"/>
              <w:jc w:val="both"/>
              <w:rPr>
                <w:rFonts w:ascii="Arial" w:hAnsi="Arial" w:cs="Arial"/>
                <w:color w:val="222222"/>
                <w:sz w:val="22"/>
                <w:szCs w:val="22"/>
              </w:rPr>
            </w:pPr>
            <w:r w:rsidRPr="00A562F9">
              <w:rPr>
                <w:rFonts w:ascii="Arial" w:hAnsi="Arial" w:cs="Arial"/>
                <w:color w:val="222222"/>
                <w:sz w:val="22"/>
                <w:szCs w:val="22"/>
              </w:rPr>
              <w:t xml:space="preserve">Дата включення до Реєстру: </w:t>
            </w:r>
            <w:r w:rsidR="0001757E" w:rsidRPr="00A562F9">
              <w:rPr>
                <w:rFonts w:ascii="Arial" w:hAnsi="Arial" w:cs="Arial"/>
                <w:color w:val="222222"/>
                <w:sz w:val="22"/>
                <w:szCs w:val="22"/>
              </w:rPr>
              <w:t>07.10</w:t>
            </w:r>
            <w:r w:rsidRPr="00A562F9">
              <w:rPr>
                <w:rFonts w:ascii="Arial" w:hAnsi="Arial" w:cs="Arial"/>
                <w:color w:val="222222"/>
                <w:sz w:val="22"/>
                <w:szCs w:val="22"/>
              </w:rPr>
              <w:t>.2021 р.</w:t>
            </w:r>
          </w:p>
          <w:p w:rsidR="000E1434" w:rsidRPr="00A562F9" w:rsidRDefault="000E1434" w:rsidP="0001757E">
            <w:pPr>
              <w:pStyle w:val="a5"/>
              <w:spacing w:before="0" w:beforeAutospacing="0" w:after="0" w:afterAutospacing="0"/>
              <w:jc w:val="both"/>
              <w:rPr>
                <w:rFonts w:ascii="Arial" w:hAnsi="Arial" w:cs="Arial"/>
                <w:color w:val="222222"/>
                <w:sz w:val="22"/>
                <w:szCs w:val="22"/>
              </w:rPr>
            </w:pPr>
            <w:r w:rsidRPr="00A562F9">
              <w:rPr>
                <w:rFonts w:ascii="Arial" w:hAnsi="Arial" w:cs="Arial"/>
                <w:color w:val="222222"/>
                <w:sz w:val="22"/>
                <w:szCs w:val="22"/>
              </w:rPr>
              <w:t xml:space="preserve">Номер реєстрації у Реєстрі: </w:t>
            </w:r>
            <w:r w:rsidR="0001757E" w:rsidRPr="00A562F9">
              <w:rPr>
                <w:rFonts w:ascii="Arial" w:hAnsi="Arial" w:cs="Arial"/>
                <w:color w:val="222222"/>
                <w:sz w:val="22"/>
                <w:szCs w:val="22"/>
              </w:rPr>
              <w:t>0402</w:t>
            </w:r>
          </w:p>
          <w:p w:rsidR="000E1434" w:rsidRPr="00A562F9" w:rsidRDefault="000E1434" w:rsidP="0001757E">
            <w:pPr>
              <w:pStyle w:val="a5"/>
              <w:spacing w:before="0" w:beforeAutospacing="0" w:after="0" w:afterAutospacing="0"/>
              <w:jc w:val="both"/>
              <w:rPr>
                <w:rFonts w:ascii="Arial" w:hAnsi="Arial" w:cs="Arial"/>
                <w:color w:val="222222"/>
                <w:sz w:val="22"/>
                <w:szCs w:val="22"/>
              </w:rPr>
            </w:pPr>
          </w:p>
        </w:tc>
      </w:tr>
      <w:bookmarkEnd w:id="2"/>
      <w:tr w:rsidR="00A562F9" w:rsidRPr="00A562F9" w:rsidTr="00557BE5">
        <w:trPr>
          <w:trHeight w:val="274"/>
        </w:trPr>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A562F9" w:rsidRPr="00A562F9" w:rsidRDefault="00A562F9" w:rsidP="00A562F9">
            <w:pPr>
              <w:pStyle w:val="a5"/>
              <w:spacing w:before="0" w:beforeAutospacing="0" w:after="0" w:afterAutospacing="0"/>
              <w:rPr>
                <w:rFonts w:ascii="Arial" w:hAnsi="Arial" w:cs="Arial"/>
                <w:color w:val="222222"/>
                <w:sz w:val="22"/>
                <w:szCs w:val="22"/>
              </w:rPr>
            </w:pPr>
            <w:r w:rsidRPr="00A562F9">
              <w:rPr>
                <w:rFonts w:ascii="Arial" w:hAnsi="Arial" w:cs="Arial"/>
                <w:color w:val="222222"/>
                <w:sz w:val="22"/>
                <w:szCs w:val="22"/>
              </w:rPr>
              <w:t xml:space="preserve"> </w:t>
            </w:r>
            <w:r w:rsidR="00557BE5">
              <w:rPr>
                <w:rFonts w:ascii="Arial" w:hAnsi="Arial" w:cs="Arial"/>
                <w:color w:val="222222"/>
                <w:sz w:val="22"/>
                <w:szCs w:val="22"/>
              </w:rPr>
              <w:t>Адреса</w:t>
            </w:r>
            <w:r w:rsidRPr="00A562F9">
              <w:rPr>
                <w:rFonts w:ascii="Arial" w:hAnsi="Arial" w:cs="Arial"/>
                <w:color w:val="222222"/>
                <w:sz w:val="22"/>
                <w:szCs w:val="22"/>
              </w:rPr>
              <w:t xml:space="preserve">   </w:t>
            </w:r>
            <w:r w:rsidR="005764A1">
              <w:rPr>
                <w:rFonts w:ascii="Arial" w:hAnsi="Arial" w:cs="Arial"/>
                <w:color w:val="222222"/>
                <w:sz w:val="22"/>
                <w:szCs w:val="22"/>
                <w:lang w:val="ru-RU"/>
              </w:rPr>
              <w:t>(м</w:t>
            </w:r>
            <w:r w:rsidR="003605AF">
              <w:rPr>
                <w:rFonts w:ascii="Arial" w:hAnsi="Arial" w:cs="Arial"/>
                <w:color w:val="222222"/>
                <w:sz w:val="22"/>
                <w:szCs w:val="22"/>
              </w:rPr>
              <w:t>і</w:t>
            </w:r>
            <w:proofErr w:type="spellStart"/>
            <w:r w:rsidR="005764A1">
              <w:rPr>
                <w:rFonts w:ascii="Arial" w:hAnsi="Arial" w:cs="Arial"/>
                <w:color w:val="222222"/>
                <w:sz w:val="22"/>
                <w:szCs w:val="22"/>
                <w:lang w:val="ru-RU"/>
              </w:rPr>
              <w:t>сцезнаходженн</w:t>
            </w:r>
            <w:r w:rsidR="003605AF">
              <w:rPr>
                <w:rFonts w:ascii="Arial" w:hAnsi="Arial" w:cs="Arial"/>
                <w:color w:val="222222"/>
                <w:sz w:val="22"/>
                <w:szCs w:val="22"/>
                <w:lang w:val="ru-RU"/>
              </w:rPr>
              <w:t>я</w:t>
            </w:r>
            <w:proofErr w:type="spellEnd"/>
            <w:r w:rsidR="005764A1">
              <w:rPr>
                <w:rFonts w:ascii="Arial" w:hAnsi="Arial" w:cs="Arial"/>
                <w:color w:val="222222"/>
                <w:sz w:val="22"/>
                <w:szCs w:val="22"/>
                <w:lang w:val="ru-RU"/>
              </w:rPr>
              <w:t>)</w:t>
            </w:r>
            <w:r w:rsidRPr="00A562F9">
              <w:rPr>
                <w:rFonts w:ascii="Arial" w:hAnsi="Arial" w:cs="Arial"/>
                <w:color w:val="222222"/>
                <w:sz w:val="22"/>
                <w:szCs w:val="22"/>
              </w:rPr>
              <w:t xml:space="preserve">                        </w:t>
            </w:r>
          </w:p>
        </w:tc>
        <w:tc>
          <w:tcPr>
            <w:tcW w:w="61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A562F9" w:rsidRPr="00A562F9" w:rsidRDefault="00A562F9" w:rsidP="00A562F9">
            <w:pPr>
              <w:pStyle w:val="a5"/>
              <w:spacing w:before="0" w:beforeAutospacing="0" w:after="0" w:afterAutospacing="0"/>
              <w:jc w:val="both"/>
              <w:rPr>
                <w:rFonts w:ascii="Arial" w:hAnsi="Arial" w:cs="Arial"/>
                <w:color w:val="222222"/>
                <w:sz w:val="22"/>
                <w:szCs w:val="22"/>
              </w:rPr>
            </w:pPr>
            <w:r w:rsidRPr="00A562F9">
              <w:rPr>
                <w:rFonts w:ascii="Arial" w:hAnsi="Arial" w:cs="Arial"/>
                <w:sz w:val="22"/>
                <w:szCs w:val="22"/>
                <w:lang w:eastAsia="uk-UA"/>
              </w:rPr>
              <w:t>49000, місто Дніпро, вулиця Фабрично-заводська, 20, квартира 28</w:t>
            </w:r>
          </w:p>
        </w:tc>
      </w:tr>
    </w:tbl>
    <w:p w:rsidR="00FE6068" w:rsidRPr="00A562F9" w:rsidRDefault="00FE6068" w:rsidP="00FE6068">
      <w:pPr>
        <w:pStyle w:val="a5"/>
        <w:shd w:val="clear" w:color="auto" w:fill="FFFFFF"/>
        <w:spacing w:before="0" w:beforeAutospacing="0" w:after="0" w:afterAutospacing="0"/>
        <w:jc w:val="both"/>
        <w:rPr>
          <w:rFonts w:ascii="Arial" w:hAnsi="Arial" w:cs="Arial"/>
          <w:b/>
          <w:bCs/>
          <w:color w:val="222222"/>
          <w:sz w:val="22"/>
          <w:szCs w:val="22"/>
        </w:rPr>
      </w:pPr>
      <w:r w:rsidRPr="00A562F9">
        <w:rPr>
          <w:rFonts w:ascii="Arial" w:hAnsi="Arial" w:cs="Arial"/>
          <w:b/>
          <w:bCs/>
          <w:color w:val="222222"/>
          <w:sz w:val="22"/>
          <w:szCs w:val="22"/>
        </w:rPr>
        <w:t> </w:t>
      </w:r>
    </w:p>
    <w:p w:rsidR="00FE6068" w:rsidRPr="00A562F9" w:rsidRDefault="00FE6068" w:rsidP="00FE6068">
      <w:pPr>
        <w:pStyle w:val="a5"/>
        <w:shd w:val="clear" w:color="auto" w:fill="FFFFFF"/>
        <w:spacing w:before="0" w:beforeAutospacing="0" w:after="0" w:afterAutospacing="0"/>
        <w:jc w:val="both"/>
        <w:rPr>
          <w:rFonts w:ascii="Arial" w:hAnsi="Arial" w:cs="Arial"/>
          <w:b/>
          <w:bCs/>
          <w:i/>
          <w:iCs/>
          <w:color w:val="222222"/>
          <w:sz w:val="22"/>
          <w:szCs w:val="22"/>
        </w:rPr>
      </w:pPr>
      <w:r w:rsidRPr="00A562F9">
        <w:rPr>
          <w:rFonts w:ascii="Arial" w:hAnsi="Arial" w:cs="Arial"/>
          <w:b/>
          <w:bCs/>
          <w:i/>
          <w:iCs/>
          <w:color w:val="222222"/>
          <w:sz w:val="22"/>
          <w:szCs w:val="22"/>
          <w:lang w:val="ru-RU"/>
        </w:rPr>
        <w:t xml:space="preserve"> </w:t>
      </w:r>
      <w:r w:rsidRPr="00A562F9">
        <w:rPr>
          <w:rFonts w:ascii="Arial" w:hAnsi="Arial" w:cs="Arial"/>
          <w:b/>
          <w:bCs/>
          <w:i/>
          <w:iCs/>
          <w:color w:val="222222"/>
          <w:sz w:val="22"/>
          <w:szCs w:val="22"/>
        </w:rPr>
        <w:t>Основні відомості про умови договору</w:t>
      </w:r>
    </w:p>
    <w:p w:rsidR="00FE6068" w:rsidRPr="00A562F9" w:rsidRDefault="00FE6068" w:rsidP="00FE6068">
      <w:pPr>
        <w:pStyle w:val="a5"/>
        <w:shd w:val="clear" w:color="auto" w:fill="FFFFFF"/>
        <w:spacing w:before="0" w:beforeAutospacing="0" w:after="0" w:afterAutospacing="0"/>
        <w:jc w:val="both"/>
        <w:rPr>
          <w:rFonts w:ascii="Arial" w:hAnsi="Arial" w:cs="Arial"/>
          <w:b/>
          <w:bCs/>
          <w:i/>
          <w:iCs/>
          <w:color w:val="222222"/>
          <w:sz w:val="22"/>
          <w:szCs w:val="22"/>
        </w:rPr>
      </w:pPr>
    </w:p>
    <w:tbl>
      <w:tblPr>
        <w:tblW w:w="8954" w:type="dxa"/>
        <w:tblInd w:w="108" w:type="dxa"/>
        <w:shd w:val="clear" w:color="auto" w:fill="FFFFFF"/>
        <w:tblLayout w:type="fixed"/>
        <w:tblCellMar>
          <w:left w:w="0" w:type="dxa"/>
          <w:right w:w="0" w:type="dxa"/>
        </w:tblCellMar>
        <w:tblLook w:val="04A0"/>
      </w:tblPr>
      <w:tblGrid>
        <w:gridCol w:w="4536"/>
        <w:gridCol w:w="4418"/>
      </w:tblGrid>
      <w:tr w:rsidR="00FE6068" w:rsidRPr="00A562F9" w:rsidTr="00BE6CBA">
        <w:trPr>
          <w:trHeight w:val="258"/>
        </w:trPr>
        <w:tc>
          <w:tcPr>
            <w:tcW w:w="45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6068" w:rsidRPr="00A562F9" w:rsidRDefault="00FE6068" w:rsidP="00BE6CBA">
            <w:pPr>
              <w:spacing w:after="0" w:line="240" w:lineRule="auto"/>
              <w:jc w:val="both"/>
              <w:rPr>
                <w:rFonts w:ascii="Arial" w:hAnsi="Arial" w:cs="Arial"/>
                <w:color w:val="222222"/>
              </w:rPr>
            </w:pPr>
            <w:r w:rsidRPr="00A562F9">
              <w:rPr>
                <w:rFonts w:ascii="Arial" w:hAnsi="Arial" w:cs="Arial"/>
                <w:color w:val="222222"/>
              </w:rPr>
              <w:t>Дата та номер договору</w:t>
            </w:r>
          </w:p>
        </w:tc>
        <w:tc>
          <w:tcPr>
            <w:tcW w:w="44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E6068" w:rsidRPr="00A562F9" w:rsidRDefault="00FE6068" w:rsidP="00A562F9">
            <w:pPr>
              <w:keepNext/>
              <w:keepLines/>
              <w:spacing w:after="0"/>
              <w:rPr>
                <w:rFonts w:ascii="Arial" w:hAnsi="Arial" w:cs="Arial"/>
                <w:bCs/>
              </w:rPr>
            </w:pPr>
            <w:r w:rsidRPr="00A562F9">
              <w:rPr>
                <w:rFonts w:ascii="Arial" w:hAnsi="Arial" w:cs="Arial"/>
                <w:noProof/>
              </w:rPr>
              <w:t xml:space="preserve">Договір </w:t>
            </w:r>
            <w:r w:rsidR="003E0C3C" w:rsidRPr="003E0C3C">
              <w:rPr>
                <w:rFonts w:ascii="Arial" w:hAnsi="Arial" w:cs="Arial"/>
                <w:bCs/>
              </w:rPr>
              <w:t>№ 01-07/22-2 л</w:t>
            </w:r>
          </w:p>
          <w:p w:rsidR="00FE6068" w:rsidRPr="00A562F9" w:rsidRDefault="00FE6068" w:rsidP="00BE6CBA">
            <w:pPr>
              <w:spacing w:after="0" w:line="240" w:lineRule="auto"/>
              <w:jc w:val="both"/>
              <w:rPr>
                <w:rFonts w:ascii="Arial" w:hAnsi="Arial" w:cs="Arial"/>
                <w:color w:val="222222"/>
                <w:lang w:val="ru-RU"/>
              </w:rPr>
            </w:pPr>
            <w:r w:rsidRPr="00A562F9">
              <w:rPr>
                <w:rFonts w:ascii="Arial" w:hAnsi="Arial" w:cs="Arial"/>
                <w:bCs/>
              </w:rPr>
              <w:t xml:space="preserve">від </w:t>
            </w:r>
            <w:r w:rsidR="003E0C3C">
              <w:rPr>
                <w:rFonts w:ascii="Arial" w:hAnsi="Arial" w:cs="Arial"/>
                <w:bCs/>
                <w:lang w:val="ru-RU"/>
              </w:rPr>
              <w:t>01.07</w:t>
            </w:r>
            <w:r w:rsidRPr="00A562F9">
              <w:rPr>
                <w:rFonts w:ascii="Arial" w:hAnsi="Arial" w:cs="Arial"/>
                <w:noProof/>
              </w:rPr>
              <w:t>.2022 року</w:t>
            </w:r>
          </w:p>
        </w:tc>
      </w:tr>
      <w:tr w:rsidR="00FE6068" w:rsidRPr="00A562F9" w:rsidTr="00BE6CBA">
        <w:trPr>
          <w:trHeight w:val="261"/>
        </w:trPr>
        <w:tc>
          <w:tcPr>
            <w:tcW w:w="45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E6068" w:rsidRPr="00A562F9" w:rsidRDefault="00FE6068" w:rsidP="00BE6CBA">
            <w:pPr>
              <w:spacing w:after="0" w:line="240" w:lineRule="auto"/>
              <w:jc w:val="both"/>
              <w:rPr>
                <w:rFonts w:ascii="Arial" w:hAnsi="Arial" w:cs="Arial"/>
                <w:color w:val="222222"/>
              </w:rPr>
            </w:pPr>
            <w:r w:rsidRPr="00A562F9">
              <w:rPr>
                <w:rFonts w:ascii="Arial" w:hAnsi="Arial" w:cs="Arial"/>
                <w:color w:val="222222"/>
              </w:rPr>
              <w:t>Дата початку та дата закінчення аудиту</w:t>
            </w:r>
          </w:p>
        </w:tc>
        <w:tc>
          <w:tcPr>
            <w:tcW w:w="44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E6068" w:rsidRPr="00A562F9" w:rsidRDefault="00FE6068" w:rsidP="00BE6CBA">
            <w:pPr>
              <w:spacing w:after="0" w:line="240" w:lineRule="auto"/>
              <w:jc w:val="both"/>
              <w:rPr>
                <w:rFonts w:ascii="Arial" w:hAnsi="Arial" w:cs="Arial"/>
                <w:color w:val="222222"/>
              </w:rPr>
            </w:pPr>
            <w:r w:rsidRPr="00A562F9">
              <w:rPr>
                <w:rFonts w:ascii="Arial" w:hAnsi="Arial" w:cs="Arial"/>
                <w:color w:val="222222"/>
              </w:rPr>
              <w:t xml:space="preserve">Початок – </w:t>
            </w:r>
            <w:r w:rsidR="003E0C3C">
              <w:rPr>
                <w:rFonts w:ascii="Arial" w:hAnsi="Arial" w:cs="Arial"/>
                <w:color w:val="222222"/>
                <w:lang w:val="ru-RU"/>
              </w:rPr>
              <w:t>01.07</w:t>
            </w:r>
            <w:r w:rsidRPr="00A562F9">
              <w:rPr>
                <w:rFonts w:ascii="Arial" w:hAnsi="Arial" w:cs="Arial"/>
                <w:color w:val="222222"/>
              </w:rPr>
              <w:t>.2022 року</w:t>
            </w:r>
          </w:p>
          <w:p w:rsidR="00FE6068" w:rsidRPr="00A562F9" w:rsidRDefault="00FE6068" w:rsidP="00BE6CBA">
            <w:pPr>
              <w:spacing w:after="0" w:line="240" w:lineRule="auto"/>
              <w:jc w:val="both"/>
              <w:rPr>
                <w:rFonts w:ascii="Arial" w:hAnsi="Arial" w:cs="Arial"/>
                <w:color w:val="222222"/>
              </w:rPr>
            </w:pPr>
            <w:r w:rsidRPr="00A562F9">
              <w:rPr>
                <w:rFonts w:ascii="Arial" w:hAnsi="Arial" w:cs="Arial"/>
                <w:bCs/>
              </w:rPr>
              <w:t xml:space="preserve">Закінчення – </w:t>
            </w:r>
            <w:r w:rsidR="003E0C3C">
              <w:rPr>
                <w:rFonts w:ascii="Arial" w:hAnsi="Arial" w:cs="Arial"/>
                <w:bCs/>
                <w:lang w:val="ru-RU"/>
              </w:rPr>
              <w:t>3</w:t>
            </w:r>
            <w:r w:rsidR="0000167B">
              <w:rPr>
                <w:rFonts w:ascii="Arial" w:hAnsi="Arial" w:cs="Arial"/>
                <w:bCs/>
              </w:rPr>
              <w:t>0</w:t>
            </w:r>
            <w:r w:rsidRPr="00A562F9">
              <w:rPr>
                <w:rFonts w:ascii="Arial" w:hAnsi="Arial" w:cs="Arial"/>
                <w:bCs/>
              </w:rPr>
              <w:t>.0</w:t>
            </w:r>
            <w:r w:rsidR="0000167B">
              <w:rPr>
                <w:rFonts w:ascii="Arial" w:hAnsi="Arial" w:cs="Arial"/>
                <w:bCs/>
              </w:rPr>
              <w:t>9</w:t>
            </w:r>
            <w:r w:rsidRPr="00A562F9">
              <w:rPr>
                <w:rFonts w:ascii="Arial" w:hAnsi="Arial" w:cs="Arial"/>
                <w:bCs/>
              </w:rPr>
              <w:t>.2022 року</w:t>
            </w:r>
          </w:p>
        </w:tc>
      </w:tr>
    </w:tbl>
    <w:p w:rsidR="00FE6068" w:rsidRPr="00A562F9" w:rsidRDefault="00FE6068" w:rsidP="00FE6068">
      <w:pPr>
        <w:tabs>
          <w:tab w:val="left" w:pos="8322"/>
        </w:tabs>
        <w:spacing w:after="0" w:line="240" w:lineRule="auto"/>
        <w:jc w:val="both"/>
        <w:rPr>
          <w:rFonts w:ascii="Arial" w:hAnsi="Arial" w:cs="Arial"/>
        </w:rPr>
      </w:pPr>
    </w:p>
    <w:tbl>
      <w:tblPr>
        <w:tblStyle w:val="10"/>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23"/>
        <w:gridCol w:w="4124"/>
        <w:gridCol w:w="993"/>
      </w:tblGrid>
      <w:tr w:rsidR="00FE6068" w:rsidRPr="00A562F9" w:rsidTr="00BE6CBA">
        <w:trPr>
          <w:trHeight w:val="706"/>
        </w:trPr>
        <w:tc>
          <w:tcPr>
            <w:tcW w:w="4523" w:type="dxa"/>
          </w:tcPr>
          <w:p w:rsidR="00FE6068" w:rsidRPr="00A562F9" w:rsidRDefault="00FE6068" w:rsidP="00BE6CBA">
            <w:pPr>
              <w:ind w:left="8"/>
              <w:rPr>
                <w:rFonts w:ascii="Arial" w:hAnsi="Arial" w:cs="Arial"/>
                <w:sz w:val="22"/>
                <w:szCs w:val="22"/>
                <w:lang w:val="uk-UA"/>
              </w:rPr>
            </w:pPr>
          </w:p>
          <w:p w:rsidR="00FE6068" w:rsidRPr="00A562F9" w:rsidRDefault="00FE6068" w:rsidP="00BE6CBA">
            <w:pPr>
              <w:rPr>
                <w:rFonts w:ascii="Arial" w:hAnsi="Arial" w:cs="Arial"/>
                <w:b/>
                <w:sz w:val="22"/>
                <w:szCs w:val="22"/>
                <w:lang w:eastAsia="uk-UA"/>
              </w:rPr>
            </w:pPr>
            <w:proofErr w:type="spellStart"/>
            <w:r w:rsidRPr="00A562F9">
              <w:rPr>
                <w:rFonts w:ascii="Arial" w:hAnsi="Arial" w:cs="Arial"/>
                <w:b/>
                <w:sz w:val="22"/>
                <w:szCs w:val="22"/>
                <w:lang w:eastAsia="uk-UA"/>
              </w:rPr>
              <w:t>Ключовим</w:t>
            </w:r>
            <w:proofErr w:type="spellEnd"/>
            <w:r w:rsidRPr="00A562F9">
              <w:rPr>
                <w:rFonts w:ascii="Arial" w:hAnsi="Arial" w:cs="Arial"/>
                <w:b/>
                <w:sz w:val="22"/>
                <w:szCs w:val="22"/>
                <w:lang w:eastAsia="uk-UA"/>
              </w:rPr>
              <w:t xml:space="preserve"> партнером </w:t>
            </w:r>
            <w:proofErr w:type="spellStart"/>
            <w:r w:rsidRPr="00A562F9">
              <w:rPr>
                <w:rFonts w:ascii="Arial" w:hAnsi="Arial" w:cs="Arial"/>
                <w:b/>
                <w:sz w:val="22"/>
                <w:szCs w:val="22"/>
                <w:lang w:eastAsia="uk-UA"/>
              </w:rPr>
              <w:t>завдання</w:t>
            </w:r>
            <w:proofErr w:type="spellEnd"/>
            <w:r w:rsidRPr="00A562F9">
              <w:rPr>
                <w:rFonts w:ascii="Arial" w:hAnsi="Arial" w:cs="Arial"/>
                <w:b/>
                <w:sz w:val="22"/>
                <w:szCs w:val="22"/>
                <w:lang w:eastAsia="uk-UA"/>
              </w:rPr>
              <w:t xml:space="preserve"> </w:t>
            </w:r>
            <w:proofErr w:type="spellStart"/>
            <w:r w:rsidRPr="00A562F9">
              <w:rPr>
                <w:rFonts w:ascii="Arial" w:hAnsi="Arial" w:cs="Arial"/>
                <w:b/>
                <w:sz w:val="22"/>
                <w:szCs w:val="22"/>
                <w:lang w:eastAsia="uk-UA"/>
              </w:rPr>
              <w:t>з</w:t>
            </w:r>
            <w:proofErr w:type="spellEnd"/>
            <w:r w:rsidRPr="00A562F9">
              <w:rPr>
                <w:rFonts w:ascii="Arial" w:hAnsi="Arial" w:cs="Arial"/>
                <w:b/>
                <w:sz w:val="22"/>
                <w:szCs w:val="22"/>
                <w:lang w:eastAsia="uk-UA"/>
              </w:rPr>
              <w:t xml:space="preserve"> аудиту, результатом </w:t>
            </w:r>
            <w:proofErr w:type="spellStart"/>
            <w:r w:rsidRPr="00A562F9">
              <w:rPr>
                <w:rFonts w:ascii="Arial" w:hAnsi="Arial" w:cs="Arial"/>
                <w:b/>
                <w:sz w:val="22"/>
                <w:szCs w:val="22"/>
                <w:lang w:eastAsia="uk-UA"/>
              </w:rPr>
              <w:t>якого</w:t>
            </w:r>
            <w:proofErr w:type="spellEnd"/>
            <w:r w:rsidRPr="00A562F9">
              <w:rPr>
                <w:rFonts w:ascii="Arial" w:hAnsi="Arial" w:cs="Arial"/>
                <w:b/>
                <w:sz w:val="22"/>
                <w:szCs w:val="22"/>
                <w:lang w:eastAsia="uk-UA"/>
              </w:rPr>
              <w:t xml:space="preserve"> </w:t>
            </w:r>
            <w:proofErr w:type="spellStart"/>
            <w:r w:rsidRPr="00A562F9">
              <w:rPr>
                <w:rFonts w:ascii="Arial" w:hAnsi="Arial" w:cs="Arial"/>
                <w:b/>
                <w:sz w:val="22"/>
                <w:szCs w:val="22"/>
                <w:lang w:eastAsia="uk-UA"/>
              </w:rPr>
              <w:t>є</w:t>
            </w:r>
            <w:proofErr w:type="spellEnd"/>
            <w:r w:rsidRPr="00A562F9">
              <w:rPr>
                <w:rFonts w:ascii="Arial" w:hAnsi="Arial" w:cs="Arial"/>
                <w:b/>
                <w:sz w:val="22"/>
                <w:szCs w:val="22"/>
                <w:lang w:eastAsia="uk-UA"/>
              </w:rPr>
              <w:t xml:space="preserve"> </w:t>
            </w:r>
            <w:proofErr w:type="spellStart"/>
            <w:r w:rsidRPr="00A562F9">
              <w:rPr>
                <w:rFonts w:ascii="Arial" w:hAnsi="Arial" w:cs="Arial"/>
                <w:b/>
                <w:sz w:val="22"/>
                <w:szCs w:val="22"/>
                <w:lang w:eastAsia="uk-UA"/>
              </w:rPr>
              <w:t>цей</w:t>
            </w:r>
            <w:proofErr w:type="spellEnd"/>
            <w:r w:rsidRPr="00A562F9">
              <w:rPr>
                <w:rFonts w:ascii="Arial" w:hAnsi="Arial" w:cs="Arial"/>
                <w:b/>
                <w:sz w:val="22"/>
                <w:szCs w:val="22"/>
                <w:lang w:eastAsia="uk-UA"/>
              </w:rPr>
              <w:t xml:space="preserve"> </w:t>
            </w:r>
            <w:proofErr w:type="spellStart"/>
            <w:r w:rsidRPr="00A562F9">
              <w:rPr>
                <w:rFonts w:ascii="Arial" w:hAnsi="Arial" w:cs="Arial"/>
                <w:b/>
                <w:sz w:val="22"/>
                <w:szCs w:val="22"/>
                <w:lang w:eastAsia="uk-UA"/>
              </w:rPr>
              <w:t>звіт</w:t>
            </w:r>
            <w:proofErr w:type="spellEnd"/>
            <w:r w:rsidRPr="00A562F9">
              <w:rPr>
                <w:rFonts w:ascii="Arial" w:hAnsi="Arial" w:cs="Arial"/>
                <w:b/>
                <w:sz w:val="22"/>
                <w:szCs w:val="22"/>
                <w:lang w:eastAsia="uk-UA"/>
              </w:rPr>
              <w:t xml:space="preserve"> </w:t>
            </w:r>
            <w:proofErr w:type="spellStart"/>
            <w:r w:rsidRPr="00A562F9">
              <w:rPr>
                <w:rFonts w:ascii="Arial" w:hAnsi="Arial" w:cs="Arial"/>
                <w:b/>
                <w:sz w:val="22"/>
                <w:szCs w:val="22"/>
                <w:lang w:eastAsia="uk-UA"/>
              </w:rPr>
              <w:t>незалежного</w:t>
            </w:r>
            <w:proofErr w:type="spellEnd"/>
            <w:r w:rsidRPr="00A562F9">
              <w:rPr>
                <w:rFonts w:ascii="Arial" w:hAnsi="Arial" w:cs="Arial"/>
                <w:b/>
                <w:sz w:val="22"/>
                <w:szCs w:val="22"/>
                <w:lang w:eastAsia="uk-UA"/>
              </w:rPr>
              <w:t xml:space="preserve"> аудитора </w:t>
            </w:r>
            <w:proofErr w:type="spellStart"/>
            <w:r w:rsidRPr="00A562F9">
              <w:rPr>
                <w:rFonts w:ascii="Arial" w:hAnsi="Arial" w:cs="Arial"/>
                <w:b/>
                <w:sz w:val="22"/>
                <w:szCs w:val="22"/>
                <w:lang w:eastAsia="uk-UA"/>
              </w:rPr>
              <w:t>є</w:t>
            </w:r>
            <w:proofErr w:type="spellEnd"/>
            <w:r w:rsidRPr="00A562F9">
              <w:rPr>
                <w:rFonts w:ascii="Arial" w:hAnsi="Arial" w:cs="Arial"/>
                <w:b/>
                <w:sz w:val="22"/>
                <w:szCs w:val="22"/>
                <w:lang w:eastAsia="uk-UA"/>
              </w:rPr>
              <w:t xml:space="preserve">  директор</w:t>
            </w:r>
          </w:p>
          <w:p w:rsidR="00FE6068" w:rsidRPr="00A562F9" w:rsidRDefault="00FE6068" w:rsidP="00BE6CBA">
            <w:pPr>
              <w:pStyle w:val="a6"/>
              <w:ind w:right="-260"/>
              <w:rPr>
                <w:rFonts w:ascii="Arial" w:hAnsi="Arial" w:cs="Arial"/>
                <w:b/>
                <w:sz w:val="22"/>
                <w:szCs w:val="22"/>
                <w:lang w:eastAsia="uk-UA"/>
              </w:rPr>
            </w:pPr>
            <w:r w:rsidRPr="00A562F9">
              <w:rPr>
                <w:rFonts w:ascii="Arial" w:hAnsi="Arial" w:cs="Arial"/>
                <w:b/>
                <w:sz w:val="22"/>
                <w:szCs w:val="22"/>
                <w:lang w:val="uk-UA" w:eastAsia="uk-UA"/>
              </w:rPr>
              <w:t xml:space="preserve">ТОВ АФ </w:t>
            </w:r>
            <w:r w:rsidRPr="00A562F9">
              <w:rPr>
                <w:rFonts w:ascii="Arial" w:hAnsi="Arial" w:cs="Arial"/>
                <w:b/>
                <w:sz w:val="22"/>
                <w:szCs w:val="22"/>
                <w:lang w:eastAsia="uk-UA"/>
              </w:rPr>
              <w:t xml:space="preserve"> "ФІНАНСИСТ"</w:t>
            </w:r>
          </w:p>
          <w:p w:rsidR="00FE6068" w:rsidRPr="00A562F9" w:rsidRDefault="00FE6068" w:rsidP="00BE6CBA">
            <w:pPr>
              <w:pStyle w:val="a6"/>
              <w:ind w:right="-260"/>
              <w:rPr>
                <w:rFonts w:ascii="Arial" w:hAnsi="Arial" w:cs="Arial"/>
                <w:lang w:val="uk-UA" w:eastAsia="uk-UA"/>
              </w:rPr>
            </w:pPr>
            <w:r w:rsidRPr="00A562F9">
              <w:rPr>
                <w:rFonts w:ascii="Arial" w:hAnsi="Arial" w:cs="Arial"/>
                <w:lang w:val="uk-UA" w:eastAsia="uk-UA"/>
              </w:rPr>
              <w:t>Номер реєстрації аудитора у Реєстрі</w:t>
            </w:r>
          </w:p>
          <w:p w:rsidR="00FE6068" w:rsidRPr="00A562F9" w:rsidRDefault="00FE6068" w:rsidP="00BE6CBA">
            <w:pPr>
              <w:ind w:left="8"/>
              <w:rPr>
                <w:rFonts w:ascii="Arial" w:hAnsi="Arial" w:cs="Arial"/>
                <w:sz w:val="22"/>
                <w:szCs w:val="22"/>
                <w:lang w:val="uk-UA"/>
              </w:rPr>
            </w:pPr>
            <w:r w:rsidRPr="00A562F9">
              <w:rPr>
                <w:rFonts w:ascii="Arial" w:hAnsi="Arial" w:cs="Arial"/>
                <w:lang w:val="uk-UA" w:eastAsia="uk-UA"/>
              </w:rPr>
              <w:t>аудиторів та суб’єктів аудиторської діяльності 100866</w:t>
            </w:r>
          </w:p>
        </w:tc>
        <w:tc>
          <w:tcPr>
            <w:tcW w:w="4124" w:type="dxa"/>
            <w:shd w:val="clear" w:color="auto" w:fill="FFFFFF" w:themeFill="background1"/>
          </w:tcPr>
          <w:p w:rsidR="00FE6068" w:rsidRPr="00A562F9" w:rsidRDefault="00FE6068" w:rsidP="00BE6CBA">
            <w:pPr>
              <w:pStyle w:val="1"/>
              <w:rPr>
                <w:rFonts w:ascii="Arial" w:hAnsi="Arial" w:cs="Arial"/>
                <w:sz w:val="22"/>
                <w:szCs w:val="22"/>
                <w:lang w:val="uk-UA"/>
              </w:rPr>
            </w:pPr>
          </w:p>
          <w:p w:rsidR="00FE6068" w:rsidRPr="00A562F9" w:rsidRDefault="00FE6068" w:rsidP="00BE6CBA">
            <w:pPr>
              <w:pStyle w:val="1"/>
              <w:rPr>
                <w:rFonts w:ascii="Arial" w:hAnsi="Arial" w:cs="Arial"/>
                <w:sz w:val="22"/>
                <w:szCs w:val="22"/>
                <w:lang w:val="uk-UA"/>
              </w:rPr>
            </w:pPr>
          </w:p>
          <w:p w:rsidR="00FE6068" w:rsidRPr="00A562F9" w:rsidRDefault="00FE6068" w:rsidP="00BE6CBA">
            <w:pPr>
              <w:pStyle w:val="1"/>
              <w:rPr>
                <w:rFonts w:ascii="Arial" w:hAnsi="Arial" w:cs="Arial"/>
                <w:sz w:val="22"/>
                <w:szCs w:val="22"/>
                <w:lang w:val="uk-UA"/>
              </w:rPr>
            </w:pPr>
          </w:p>
          <w:p w:rsidR="00FE6068" w:rsidRPr="00A562F9" w:rsidRDefault="00FE6068" w:rsidP="00BE6CBA">
            <w:pPr>
              <w:pStyle w:val="1"/>
              <w:rPr>
                <w:rFonts w:ascii="Arial" w:hAnsi="Arial" w:cs="Arial"/>
                <w:sz w:val="22"/>
                <w:szCs w:val="22"/>
                <w:lang w:val="uk-UA"/>
              </w:rPr>
            </w:pPr>
          </w:p>
          <w:p w:rsidR="00FE6068" w:rsidRPr="00A562F9" w:rsidRDefault="00FE6068" w:rsidP="00BE6CBA">
            <w:pPr>
              <w:pStyle w:val="1"/>
              <w:rPr>
                <w:rFonts w:ascii="Arial" w:hAnsi="Arial" w:cs="Arial"/>
                <w:sz w:val="22"/>
                <w:szCs w:val="22"/>
                <w:lang w:val="uk-UA"/>
              </w:rPr>
            </w:pPr>
          </w:p>
          <w:p w:rsidR="00FE6068" w:rsidRPr="00A562F9" w:rsidRDefault="00FE6068" w:rsidP="00FE6068">
            <w:pPr>
              <w:pStyle w:val="1"/>
              <w:rPr>
                <w:rFonts w:ascii="Arial" w:hAnsi="Arial" w:cs="Arial"/>
                <w:sz w:val="22"/>
                <w:szCs w:val="22"/>
                <w:lang w:val="uk-UA"/>
              </w:rPr>
            </w:pPr>
            <w:r w:rsidRPr="00A562F9">
              <w:rPr>
                <w:rFonts w:ascii="Arial" w:hAnsi="Arial" w:cs="Arial"/>
                <w:sz w:val="22"/>
                <w:szCs w:val="22"/>
                <w:lang w:val="uk-UA"/>
              </w:rPr>
              <w:t>________________</w:t>
            </w:r>
            <w:r w:rsidRPr="00A562F9">
              <w:rPr>
                <w:rFonts w:ascii="Arial" w:hAnsi="Arial" w:cs="Arial"/>
                <w:sz w:val="22"/>
                <w:szCs w:val="22"/>
              </w:rPr>
              <w:t xml:space="preserve">  </w:t>
            </w:r>
            <w:proofErr w:type="spellStart"/>
            <w:r w:rsidRPr="00A562F9">
              <w:rPr>
                <w:rFonts w:ascii="Arial" w:hAnsi="Arial" w:cs="Arial"/>
                <w:sz w:val="22"/>
                <w:szCs w:val="22"/>
                <w:lang w:val="uk-UA"/>
              </w:rPr>
              <w:t>Поспехова</w:t>
            </w:r>
            <w:proofErr w:type="spellEnd"/>
            <w:r w:rsidRPr="00A562F9">
              <w:rPr>
                <w:rFonts w:ascii="Arial" w:hAnsi="Arial" w:cs="Arial"/>
                <w:sz w:val="22"/>
                <w:szCs w:val="22"/>
                <w:lang w:val="uk-UA"/>
              </w:rPr>
              <w:t xml:space="preserve"> О.Д. </w:t>
            </w:r>
          </w:p>
          <w:p w:rsidR="00FE6068" w:rsidRPr="00A562F9" w:rsidRDefault="00FE6068" w:rsidP="00FE6068">
            <w:pPr>
              <w:pStyle w:val="1"/>
              <w:rPr>
                <w:rFonts w:ascii="Arial" w:hAnsi="Arial" w:cs="Arial"/>
                <w:sz w:val="22"/>
                <w:szCs w:val="22"/>
                <w:lang w:val="uk-UA"/>
              </w:rPr>
            </w:pPr>
          </w:p>
          <w:p w:rsidR="00FE6068" w:rsidRPr="00A562F9" w:rsidRDefault="00FE6068" w:rsidP="00FE6068">
            <w:pPr>
              <w:pStyle w:val="1"/>
              <w:rPr>
                <w:rFonts w:ascii="Arial" w:hAnsi="Arial" w:cs="Arial"/>
                <w:sz w:val="22"/>
                <w:szCs w:val="22"/>
                <w:lang w:val="uk-UA"/>
              </w:rPr>
            </w:pPr>
          </w:p>
        </w:tc>
        <w:tc>
          <w:tcPr>
            <w:tcW w:w="993" w:type="dxa"/>
          </w:tcPr>
          <w:p w:rsidR="00FE6068" w:rsidRPr="00A562F9" w:rsidRDefault="00FE6068" w:rsidP="00BE6CBA">
            <w:pPr>
              <w:spacing w:before="360"/>
              <w:rPr>
                <w:rFonts w:ascii="Arial" w:hAnsi="Arial" w:cs="Arial"/>
                <w:sz w:val="22"/>
                <w:szCs w:val="22"/>
              </w:rPr>
            </w:pPr>
          </w:p>
        </w:tc>
      </w:tr>
      <w:tr w:rsidR="00FE6068" w:rsidRPr="00A562F9" w:rsidTr="00BE6CBA">
        <w:tc>
          <w:tcPr>
            <w:tcW w:w="9637" w:type="dxa"/>
            <w:gridSpan w:val="3"/>
          </w:tcPr>
          <w:p w:rsidR="00FE6068" w:rsidRPr="00A562F9" w:rsidRDefault="00FE6068" w:rsidP="00FE6068">
            <w:pPr>
              <w:pStyle w:val="a6"/>
              <w:ind w:right="-260"/>
              <w:rPr>
                <w:rFonts w:ascii="Arial" w:hAnsi="Arial" w:cs="Arial"/>
                <w:sz w:val="22"/>
                <w:szCs w:val="22"/>
              </w:rPr>
            </w:pPr>
          </w:p>
        </w:tc>
      </w:tr>
      <w:tr w:rsidR="00FE6068" w:rsidRPr="00A562F9" w:rsidTr="00BE6CBA">
        <w:trPr>
          <w:trHeight w:val="387"/>
        </w:trPr>
        <w:tc>
          <w:tcPr>
            <w:tcW w:w="9637" w:type="dxa"/>
            <w:gridSpan w:val="3"/>
          </w:tcPr>
          <w:p w:rsidR="00FE6068" w:rsidRPr="00A562F9" w:rsidRDefault="00FE6068" w:rsidP="000E1434">
            <w:pPr>
              <w:jc w:val="both"/>
              <w:rPr>
                <w:rFonts w:ascii="Arial" w:hAnsi="Arial" w:cs="Arial"/>
                <w:bCs/>
                <w:sz w:val="22"/>
                <w:szCs w:val="22"/>
              </w:rPr>
            </w:pPr>
          </w:p>
          <w:p w:rsidR="00FE6068" w:rsidRPr="00A562F9" w:rsidRDefault="00FE6068" w:rsidP="000E1434">
            <w:pPr>
              <w:jc w:val="both"/>
              <w:rPr>
                <w:rFonts w:ascii="Arial" w:hAnsi="Arial" w:cs="Arial"/>
                <w:bCs/>
                <w:sz w:val="22"/>
                <w:szCs w:val="22"/>
              </w:rPr>
            </w:pPr>
            <w:r w:rsidRPr="00A562F9">
              <w:rPr>
                <w:rFonts w:ascii="Arial" w:hAnsi="Arial" w:cs="Arial"/>
                <w:bCs/>
                <w:sz w:val="22"/>
                <w:szCs w:val="22"/>
              </w:rPr>
              <w:t>«</w:t>
            </w:r>
            <w:r w:rsidR="003E0C3C">
              <w:rPr>
                <w:rFonts w:ascii="Arial" w:hAnsi="Arial" w:cs="Arial"/>
                <w:bCs/>
                <w:sz w:val="22"/>
                <w:szCs w:val="22"/>
              </w:rPr>
              <w:t>3</w:t>
            </w:r>
            <w:r w:rsidR="0000167B">
              <w:rPr>
                <w:rFonts w:ascii="Arial" w:hAnsi="Arial" w:cs="Arial"/>
                <w:bCs/>
                <w:sz w:val="22"/>
                <w:szCs w:val="22"/>
              </w:rPr>
              <w:t>0</w:t>
            </w:r>
            <w:r w:rsidRPr="00A562F9">
              <w:rPr>
                <w:rFonts w:ascii="Arial" w:hAnsi="Arial" w:cs="Arial"/>
                <w:bCs/>
                <w:sz w:val="22"/>
                <w:szCs w:val="22"/>
              </w:rPr>
              <w:t xml:space="preserve">» </w:t>
            </w:r>
            <w:r w:rsidR="0000167B">
              <w:rPr>
                <w:rFonts w:ascii="Arial" w:hAnsi="Arial" w:cs="Arial"/>
                <w:bCs/>
                <w:sz w:val="22"/>
                <w:szCs w:val="22"/>
              </w:rPr>
              <w:t>вересн</w:t>
            </w:r>
            <w:r w:rsidRPr="00A562F9">
              <w:rPr>
                <w:rFonts w:ascii="Arial" w:hAnsi="Arial" w:cs="Arial"/>
                <w:bCs/>
                <w:sz w:val="22"/>
                <w:szCs w:val="22"/>
              </w:rPr>
              <w:t>я 2022 року</w:t>
            </w:r>
          </w:p>
        </w:tc>
      </w:tr>
    </w:tbl>
    <w:p w:rsidR="00FE6068" w:rsidRPr="00A562F9" w:rsidRDefault="00FE6068">
      <w:pPr>
        <w:rPr>
          <w:rFonts w:ascii="Arial" w:hAnsi="Arial" w:cs="Arial"/>
        </w:rPr>
      </w:pPr>
    </w:p>
    <w:p w:rsidR="00FE6068" w:rsidRPr="00A562F9" w:rsidRDefault="00FE6068">
      <w:pPr>
        <w:rPr>
          <w:rFonts w:ascii="Arial" w:hAnsi="Arial" w:cs="Arial"/>
        </w:rPr>
      </w:pPr>
    </w:p>
    <w:p w:rsidR="00FE6068" w:rsidRPr="00A562F9" w:rsidRDefault="00FE6068">
      <w:pPr>
        <w:rPr>
          <w:rFonts w:ascii="Arial" w:hAnsi="Arial" w:cs="Arial"/>
        </w:rPr>
      </w:pPr>
      <w:bookmarkStart w:id="3" w:name="_GoBack"/>
      <w:bookmarkEnd w:id="3"/>
    </w:p>
    <w:sectPr w:rsidR="00FE6068" w:rsidRPr="00A562F9" w:rsidSect="0000167B">
      <w:pgSz w:w="11906" w:h="16838"/>
      <w:pgMar w:top="851" w:right="1418"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Univers LT CYR 45 Light">
    <w:altName w:val="Corbel"/>
    <w:charset w:val="CC"/>
    <w:family w:val="swiss"/>
    <w:pitch w:val="variable"/>
    <w:sig w:usb0="00000207" w:usb1="5000205B" w:usb2="00000000" w:usb3="00000000" w:csb0="00000097"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8E4DE9"/>
    <w:multiLevelType w:val="hybridMultilevel"/>
    <w:tmpl w:val="C66E25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C1236CC"/>
    <w:multiLevelType w:val="hybridMultilevel"/>
    <w:tmpl w:val="60C25C1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5EF7C19"/>
    <w:multiLevelType w:val="hybridMultilevel"/>
    <w:tmpl w:val="40E851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06552C1"/>
    <w:multiLevelType w:val="hybridMultilevel"/>
    <w:tmpl w:val="FEA0D0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45B4265"/>
    <w:multiLevelType w:val="hybridMultilevel"/>
    <w:tmpl w:val="A1B425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BA1511A"/>
    <w:multiLevelType w:val="hybridMultilevel"/>
    <w:tmpl w:val="A88ECE38"/>
    <w:lvl w:ilvl="0" w:tplc="8306F110">
      <w:numFmt w:val="bullet"/>
      <w:lvlText w:val="•"/>
      <w:lvlJc w:val="left"/>
      <w:pPr>
        <w:ind w:left="1636" w:hanging="360"/>
      </w:pPr>
      <w:rPr>
        <w:rFonts w:ascii="Arial" w:eastAsia="Calibri" w:hAnsi="Arial" w:cs="Arial" w:hint="default"/>
      </w:rPr>
    </w:lvl>
    <w:lvl w:ilvl="1" w:tplc="04190003">
      <w:start w:val="1"/>
      <w:numFmt w:val="bullet"/>
      <w:lvlText w:val="o"/>
      <w:lvlJc w:val="left"/>
      <w:pPr>
        <w:ind w:left="2356" w:hanging="360"/>
      </w:pPr>
      <w:rPr>
        <w:rFonts w:ascii="Courier New" w:hAnsi="Courier New" w:cs="Courier New" w:hint="default"/>
      </w:rPr>
    </w:lvl>
    <w:lvl w:ilvl="2" w:tplc="04190005">
      <w:start w:val="1"/>
      <w:numFmt w:val="bullet"/>
      <w:lvlText w:val=""/>
      <w:lvlJc w:val="left"/>
      <w:pPr>
        <w:ind w:left="3076" w:hanging="360"/>
      </w:pPr>
      <w:rPr>
        <w:rFonts w:ascii="Wingdings" w:hAnsi="Wingdings" w:hint="default"/>
      </w:rPr>
    </w:lvl>
    <w:lvl w:ilvl="3" w:tplc="04190001">
      <w:start w:val="1"/>
      <w:numFmt w:val="bullet"/>
      <w:lvlText w:val=""/>
      <w:lvlJc w:val="left"/>
      <w:pPr>
        <w:ind w:left="3796" w:hanging="360"/>
      </w:pPr>
      <w:rPr>
        <w:rFonts w:ascii="Symbol" w:hAnsi="Symbol" w:hint="default"/>
      </w:rPr>
    </w:lvl>
    <w:lvl w:ilvl="4" w:tplc="04190003">
      <w:start w:val="1"/>
      <w:numFmt w:val="bullet"/>
      <w:lvlText w:val="o"/>
      <w:lvlJc w:val="left"/>
      <w:pPr>
        <w:ind w:left="4516" w:hanging="360"/>
      </w:pPr>
      <w:rPr>
        <w:rFonts w:ascii="Courier New" w:hAnsi="Courier New" w:cs="Courier New" w:hint="default"/>
      </w:rPr>
    </w:lvl>
    <w:lvl w:ilvl="5" w:tplc="04190005">
      <w:start w:val="1"/>
      <w:numFmt w:val="bullet"/>
      <w:lvlText w:val=""/>
      <w:lvlJc w:val="left"/>
      <w:pPr>
        <w:ind w:left="5236" w:hanging="360"/>
      </w:pPr>
      <w:rPr>
        <w:rFonts w:ascii="Wingdings" w:hAnsi="Wingdings" w:hint="default"/>
      </w:rPr>
    </w:lvl>
    <w:lvl w:ilvl="6" w:tplc="04190001">
      <w:start w:val="1"/>
      <w:numFmt w:val="bullet"/>
      <w:lvlText w:val=""/>
      <w:lvlJc w:val="left"/>
      <w:pPr>
        <w:ind w:left="5956" w:hanging="360"/>
      </w:pPr>
      <w:rPr>
        <w:rFonts w:ascii="Symbol" w:hAnsi="Symbol" w:hint="default"/>
      </w:rPr>
    </w:lvl>
    <w:lvl w:ilvl="7" w:tplc="04190003">
      <w:start w:val="1"/>
      <w:numFmt w:val="bullet"/>
      <w:lvlText w:val="o"/>
      <w:lvlJc w:val="left"/>
      <w:pPr>
        <w:ind w:left="6676" w:hanging="360"/>
      </w:pPr>
      <w:rPr>
        <w:rFonts w:ascii="Courier New" w:hAnsi="Courier New" w:cs="Courier New" w:hint="default"/>
      </w:rPr>
    </w:lvl>
    <w:lvl w:ilvl="8" w:tplc="04190005">
      <w:start w:val="1"/>
      <w:numFmt w:val="bullet"/>
      <w:lvlText w:val=""/>
      <w:lvlJc w:val="left"/>
      <w:pPr>
        <w:ind w:left="7396" w:hanging="360"/>
      </w:pPr>
      <w:rPr>
        <w:rFonts w:ascii="Wingdings" w:hAnsi="Wingdings" w:hint="default"/>
      </w:rPr>
    </w:lvl>
  </w:abstractNum>
  <w:abstractNum w:abstractNumId="6">
    <w:nsid w:val="75604233"/>
    <w:multiLevelType w:val="hybridMultilevel"/>
    <w:tmpl w:val="E4BEFD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2"/>
  </w:num>
  <w:num w:numId="5">
    <w:abstractNumId w:val="4"/>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6068"/>
    <w:rsid w:val="0000167B"/>
    <w:rsid w:val="00016728"/>
    <w:rsid w:val="0001757E"/>
    <w:rsid w:val="00055BA8"/>
    <w:rsid w:val="000E1434"/>
    <w:rsid w:val="00166A09"/>
    <w:rsid w:val="0019552F"/>
    <w:rsid w:val="002B23D9"/>
    <w:rsid w:val="002F613E"/>
    <w:rsid w:val="003605AF"/>
    <w:rsid w:val="00371746"/>
    <w:rsid w:val="003E0C3C"/>
    <w:rsid w:val="00557BE5"/>
    <w:rsid w:val="005764A1"/>
    <w:rsid w:val="00584CDF"/>
    <w:rsid w:val="005F6386"/>
    <w:rsid w:val="00686FA9"/>
    <w:rsid w:val="00910F56"/>
    <w:rsid w:val="00A562F9"/>
    <w:rsid w:val="00C0704D"/>
    <w:rsid w:val="00C2564C"/>
    <w:rsid w:val="00CE2ED0"/>
    <w:rsid w:val="00E02EF5"/>
    <w:rsid w:val="00EE626E"/>
    <w:rsid w:val="00F36466"/>
    <w:rsid w:val="00FC304C"/>
    <w:rsid w:val="00FE60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2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068"/>
    <w:pPr>
      <w:spacing w:after="200" w:line="276" w:lineRule="auto"/>
      <w:ind w:left="720"/>
      <w:contextualSpacing/>
    </w:pPr>
    <w:rPr>
      <w:rFonts w:ascii="Calibri" w:eastAsia="Calibri" w:hAnsi="Calibri" w:cs="Times New Roman"/>
    </w:rPr>
  </w:style>
  <w:style w:type="character" w:styleId="a4">
    <w:name w:val="Hyperlink"/>
    <w:uiPriority w:val="99"/>
    <w:rsid w:val="00FE6068"/>
    <w:rPr>
      <w:color w:val="0000FF"/>
      <w:u w:val="single"/>
    </w:rPr>
  </w:style>
  <w:style w:type="paragraph" w:styleId="a5">
    <w:name w:val="Normal (Web)"/>
    <w:basedOn w:val="a"/>
    <w:uiPriority w:val="99"/>
    <w:semiHidden/>
    <w:unhideWhenUsed/>
    <w:rsid w:val="00FE60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link w:val="a7"/>
    <w:uiPriority w:val="1"/>
    <w:qFormat/>
    <w:rsid w:val="00FE6068"/>
    <w:pPr>
      <w:spacing w:after="0" w:line="240" w:lineRule="auto"/>
    </w:pPr>
    <w:rPr>
      <w:rFonts w:ascii="Calibri" w:eastAsia="Calibri" w:hAnsi="Calibri" w:cs="Times New Roman"/>
      <w:lang w:val="ru-RU"/>
    </w:rPr>
  </w:style>
  <w:style w:type="character" w:customStyle="1" w:styleId="a7">
    <w:name w:val="Без интервала Знак"/>
    <w:link w:val="a6"/>
    <w:uiPriority w:val="1"/>
    <w:rsid w:val="00FE6068"/>
    <w:rPr>
      <w:rFonts w:ascii="Calibri" w:eastAsia="Calibri" w:hAnsi="Calibri" w:cs="Times New Roman"/>
      <w:lang w:val="ru-RU"/>
    </w:rPr>
  </w:style>
  <w:style w:type="paragraph" w:customStyle="1" w:styleId="Standard">
    <w:name w:val="Standard"/>
    <w:rsid w:val="00FE6068"/>
    <w:pPr>
      <w:suppressAutoHyphens/>
      <w:autoSpaceDN w:val="0"/>
      <w:spacing w:after="200" w:line="276" w:lineRule="auto"/>
      <w:textAlignment w:val="baseline"/>
    </w:pPr>
    <w:rPr>
      <w:rFonts w:ascii="Calibri" w:eastAsia="Calibri" w:hAnsi="Calibri" w:cs="Times New Roman"/>
      <w:kern w:val="3"/>
    </w:rPr>
  </w:style>
  <w:style w:type="paragraph" w:customStyle="1" w:styleId="1">
    <w:name w:val="Без интервала1"/>
    <w:uiPriority w:val="1"/>
    <w:qFormat/>
    <w:rsid w:val="00FE6068"/>
    <w:pPr>
      <w:spacing w:after="0" w:line="240" w:lineRule="auto"/>
    </w:pPr>
    <w:rPr>
      <w:rFonts w:ascii="Times New Roman" w:eastAsia="Times New Roman" w:hAnsi="Times New Roman" w:cs="Times New Roman"/>
      <w:sz w:val="24"/>
      <w:szCs w:val="20"/>
      <w:lang w:val="ru-RU" w:eastAsia="ru-RU"/>
    </w:rPr>
  </w:style>
  <w:style w:type="table" w:customStyle="1" w:styleId="10">
    <w:name w:val="Сетка таблицы светлая1"/>
    <w:basedOn w:val="a1"/>
    <w:uiPriority w:val="40"/>
    <w:rsid w:val="00FE6068"/>
    <w:pPr>
      <w:spacing w:after="0" w:line="240" w:lineRule="auto"/>
    </w:pPr>
    <w:rPr>
      <w:rFonts w:ascii="Calibri" w:eastAsia="Calibri" w:hAnsi="Calibri" w:cs="Times New Roman"/>
      <w:sz w:val="20"/>
      <w:szCs w:val="20"/>
      <w:lang w:val="ru-RU"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8">
    <w:name w:val="header"/>
    <w:basedOn w:val="a"/>
    <w:link w:val="a9"/>
    <w:uiPriority w:val="99"/>
    <w:unhideWhenUsed/>
    <w:rsid w:val="00A562F9"/>
    <w:pPr>
      <w:tabs>
        <w:tab w:val="center" w:pos="4677"/>
        <w:tab w:val="right" w:pos="9355"/>
      </w:tabs>
      <w:spacing w:after="0" w:line="240" w:lineRule="auto"/>
    </w:pPr>
    <w:rPr>
      <w:rFonts w:ascii="Times New Roman" w:eastAsia="Times New Roman" w:hAnsi="Times New Roman" w:cs="Times New Roman"/>
      <w:sz w:val="20"/>
      <w:szCs w:val="20"/>
      <w:lang w:eastAsia="uk-UA"/>
    </w:rPr>
  </w:style>
  <w:style w:type="character" w:customStyle="1" w:styleId="a9">
    <w:name w:val="Верхний колонтитул Знак"/>
    <w:basedOn w:val="a0"/>
    <w:link w:val="a8"/>
    <w:uiPriority w:val="99"/>
    <w:rsid w:val="00A562F9"/>
    <w:rPr>
      <w:rFonts w:ascii="Times New Roman" w:eastAsia="Times New Roman" w:hAnsi="Times New Roman" w:cs="Times New Roman"/>
      <w:sz w:val="20"/>
      <w:szCs w:val="20"/>
      <w:lang w:eastAsia="uk-UA"/>
    </w:rPr>
  </w:style>
  <w:style w:type="paragraph" w:styleId="aa">
    <w:name w:val="Balloon Text"/>
    <w:basedOn w:val="a"/>
    <w:link w:val="ab"/>
    <w:uiPriority w:val="99"/>
    <w:semiHidden/>
    <w:unhideWhenUsed/>
    <w:rsid w:val="0000167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0167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ffinansist@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2069</Words>
  <Characters>11797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cp:lastPrinted>2022-09-25T10:47:00Z</cp:lastPrinted>
  <dcterms:created xsi:type="dcterms:W3CDTF">2022-10-23T13:29:00Z</dcterms:created>
  <dcterms:modified xsi:type="dcterms:W3CDTF">2022-10-23T13:29:00Z</dcterms:modified>
</cp:coreProperties>
</file>